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AFD" w:rsidRDefault="00DF7AFD" w:rsidP="00DF7AFD">
      <w:pPr>
        <w:pStyle w:val="NormalWeb"/>
        <w:rPr>
          <w:lang w:val="es-ES"/>
        </w:rPr>
      </w:pPr>
      <w:r w:rsidRPr="00DF7AFD">
        <w:rPr>
          <w:b/>
          <w:lang w:val="es-ES"/>
        </w:rPr>
        <w:t xml:space="preserve">La </w:t>
      </w:r>
      <w:r w:rsidRPr="00DF7AFD">
        <w:rPr>
          <w:b/>
          <w:bCs/>
          <w:lang w:val="es-ES"/>
        </w:rPr>
        <w:t>ortografía</w:t>
      </w:r>
      <w:r>
        <w:rPr>
          <w:b/>
          <w:bCs/>
          <w:lang w:val="es-ES"/>
        </w:rPr>
        <w:t xml:space="preserve"> y uso de los acentos</w:t>
      </w:r>
      <w:r w:rsidRPr="00DF7AFD">
        <w:rPr>
          <w:lang w:val="es-ES"/>
        </w:rPr>
        <w:t xml:space="preserve"> </w:t>
      </w:r>
    </w:p>
    <w:p w:rsidR="00DF7AFD" w:rsidRPr="00DF7AFD" w:rsidRDefault="00DF7AFD" w:rsidP="00DF7AFD">
      <w:pPr>
        <w:pStyle w:val="NormalWeb"/>
        <w:rPr>
          <w:lang w:val="es-ES"/>
        </w:rPr>
      </w:pPr>
      <w:r w:rsidRPr="00DF7AFD">
        <w:rPr>
          <w:lang w:val="es-ES"/>
        </w:rPr>
        <w:t>(</w:t>
      </w:r>
      <w:proofErr w:type="gramStart"/>
      <w:r w:rsidRPr="00DF7AFD">
        <w:rPr>
          <w:lang w:val="es-ES"/>
        </w:rPr>
        <w:t>del</w:t>
      </w:r>
      <w:proofErr w:type="gramEnd"/>
      <w:r w:rsidRPr="00DF7AFD">
        <w:rPr>
          <w:lang w:val="es-ES"/>
        </w:rPr>
        <w:t xml:space="preserve"> latín </w:t>
      </w:r>
      <w:proofErr w:type="spellStart"/>
      <w:r w:rsidRPr="00DF7AFD">
        <w:rPr>
          <w:i/>
          <w:iCs/>
          <w:lang w:val="es-ES"/>
        </w:rPr>
        <w:t>orthographia</w:t>
      </w:r>
      <w:proofErr w:type="spellEnd"/>
      <w:r w:rsidRPr="00DF7AFD">
        <w:rPr>
          <w:lang w:val="es-ES"/>
        </w:rPr>
        <w:t xml:space="preserve"> y del griego </w:t>
      </w:r>
      <w:proofErr w:type="spellStart"/>
      <w:r>
        <w:rPr>
          <w:rFonts w:ascii="Tahoma" w:hAnsi="Tahoma" w:cs="Tahoma"/>
          <w:i/>
          <w:iCs/>
        </w:rPr>
        <w:t>ὀ</w:t>
      </w:r>
      <w:r>
        <w:rPr>
          <w:i/>
          <w:iCs/>
        </w:rPr>
        <w:t>ρθογραφία</w:t>
      </w:r>
      <w:proofErr w:type="spellEnd"/>
      <w:r w:rsidRPr="00DF7AFD">
        <w:rPr>
          <w:lang w:val="es-ES"/>
        </w:rPr>
        <w:t xml:space="preserve">) es el conjunto de </w:t>
      </w:r>
      <w:hyperlink r:id="rId4" w:tooltip="Reglas del arte" w:history="1">
        <w:r w:rsidRPr="00DF7AFD">
          <w:rPr>
            <w:rStyle w:val="Hyperlink"/>
            <w:lang w:val="es-ES"/>
          </w:rPr>
          <w:t>reglas</w:t>
        </w:r>
      </w:hyperlink>
      <w:r w:rsidRPr="00DF7AFD">
        <w:rPr>
          <w:lang w:val="es-ES"/>
        </w:rPr>
        <w:t xml:space="preserve"> y convenciones que rigen el sistema de </w:t>
      </w:r>
      <w:hyperlink r:id="rId5" w:tooltip="Escritura" w:history="1">
        <w:r w:rsidRPr="00DF7AFD">
          <w:rPr>
            <w:rStyle w:val="Hyperlink"/>
            <w:lang w:val="es-ES"/>
          </w:rPr>
          <w:t>escritura</w:t>
        </w:r>
      </w:hyperlink>
      <w:r w:rsidRPr="00DF7AFD">
        <w:rPr>
          <w:lang w:val="es-ES"/>
        </w:rPr>
        <w:t xml:space="preserve"> normalmente establecido para una </w:t>
      </w:r>
      <w:hyperlink r:id="rId6" w:tooltip="Lengua estándar" w:history="1">
        <w:r w:rsidRPr="00DF7AFD">
          <w:rPr>
            <w:rStyle w:val="Hyperlink"/>
            <w:lang w:val="es-ES"/>
          </w:rPr>
          <w:t>lengua estándar</w:t>
        </w:r>
      </w:hyperlink>
      <w:r w:rsidRPr="00DF7AFD">
        <w:rPr>
          <w:lang w:val="es-ES"/>
        </w:rPr>
        <w:t>.</w:t>
      </w:r>
      <w:r>
        <w:rPr>
          <w:lang w:val="es-ES"/>
        </w:rPr>
        <w:t xml:space="preserve"> </w:t>
      </w:r>
      <w:r w:rsidRPr="00DF7AFD">
        <w:rPr>
          <w:lang w:val="es-ES"/>
        </w:rPr>
        <w:t xml:space="preserve">La actual ortografía española empieza a codificarse en el </w:t>
      </w:r>
      <w:hyperlink r:id="rId7" w:tooltip="Siglo XVIII" w:history="1">
        <w:r w:rsidRPr="00DF7AFD">
          <w:rPr>
            <w:rStyle w:val="Hyperlink"/>
            <w:lang w:val="es-ES"/>
          </w:rPr>
          <w:t>siglo XVIII</w:t>
        </w:r>
      </w:hyperlink>
      <w:r w:rsidRPr="00DF7AFD">
        <w:rPr>
          <w:lang w:val="es-ES"/>
        </w:rPr>
        <w:t xml:space="preserve">, con el establecimiento en </w:t>
      </w:r>
      <w:hyperlink r:id="rId8" w:tooltip="1727" w:history="1">
        <w:r w:rsidRPr="00DF7AFD">
          <w:rPr>
            <w:rStyle w:val="Hyperlink"/>
            <w:lang w:val="es-ES"/>
          </w:rPr>
          <w:t>1727</w:t>
        </w:r>
      </w:hyperlink>
      <w:r w:rsidRPr="00DF7AFD">
        <w:rPr>
          <w:lang w:val="es-ES"/>
        </w:rPr>
        <w:t xml:space="preserve"> de las primeras normas ortográficas por parte de la </w:t>
      </w:r>
      <w:hyperlink r:id="rId9" w:tooltip="Real Academia Española" w:history="1">
        <w:r w:rsidRPr="00DF7AFD">
          <w:rPr>
            <w:rStyle w:val="Hyperlink"/>
            <w:lang w:val="es-ES"/>
          </w:rPr>
          <w:t>Real Academia Española</w:t>
        </w:r>
      </w:hyperlink>
      <w:r w:rsidRPr="00DF7AFD">
        <w:rPr>
          <w:lang w:val="es-ES"/>
        </w:rPr>
        <w:t xml:space="preserve"> al poco tiempo de su fundación. Hasta ese momento las vacilaciones en las </w:t>
      </w:r>
      <w:hyperlink r:id="rId10" w:tooltip="Grafía" w:history="1">
        <w:r w:rsidRPr="00DF7AFD">
          <w:rPr>
            <w:rStyle w:val="Hyperlink"/>
            <w:lang w:val="es-ES"/>
          </w:rPr>
          <w:t>grafías</w:t>
        </w:r>
      </w:hyperlink>
      <w:r w:rsidRPr="00DF7AFD">
        <w:rPr>
          <w:lang w:val="es-ES"/>
        </w:rPr>
        <w:t xml:space="preserve"> eran constantes: unos optaban por soluciones </w:t>
      </w:r>
      <w:hyperlink r:id="rId11" w:tooltip="Fonema" w:history="1">
        <w:proofErr w:type="spellStart"/>
        <w:r w:rsidRPr="00DF7AFD">
          <w:rPr>
            <w:rStyle w:val="Hyperlink"/>
            <w:lang w:val="es-ES"/>
          </w:rPr>
          <w:t>fonémicas</w:t>
        </w:r>
        <w:proofErr w:type="spellEnd"/>
      </w:hyperlink>
      <w:r w:rsidRPr="00DF7AFD">
        <w:rPr>
          <w:lang w:val="es-ES"/>
        </w:rPr>
        <w:t xml:space="preserve">, tratando de adecuar su escritura a la pronunciación oral, y otros se decantaban por criterios </w:t>
      </w:r>
      <w:hyperlink r:id="rId12" w:tooltip="Etimología" w:history="1">
        <w:r w:rsidRPr="00DF7AFD">
          <w:rPr>
            <w:rStyle w:val="Hyperlink"/>
            <w:lang w:val="es-ES"/>
          </w:rPr>
          <w:t>etimologizantes</w:t>
        </w:r>
      </w:hyperlink>
      <w:r w:rsidRPr="00DF7AFD">
        <w:rPr>
          <w:lang w:val="es-ES"/>
        </w:rPr>
        <w:t>, manteniendo grafías que carecían de correspondencia en la pronunciación del español de la época. El resultado era una falta de unidad que dificultaba la comprensión.</w:t>
      </w:r>
    </w:p>
    <w:p w:rsidR="00DF7AFD" w:rsidRPr="00DF7AFD" w:rsidRDefault="00DF7AFD" w:rsidP="00DF7AFD">
      <w:pPr>
        <w:pStyle w:val="NormalWeb"/>
        <w:rPr>
          <w:lang w:val="es-ES"/>
        </w:rPr>
      </w:pPr>
      <w:r w:rsidRPr="00DF7AFD">
        <w:rPr>
          <w:lang w:val="es-ES"/>
        </w:rPr>
        <w:t xml:space="preserve">Actualmente las 22 academias del español mantienen acuerdos que garantizan la unidad ortográfica. De este modo, la última edición de la </w:t>
      </w:r>
      <w:r w:rsidRPr="00DF7AFD">
        <w:rPr>
          <w:i/>
          <w:iCs/>
          <w:lang w:val="es-ES"/>
        </w:rPr>
        <w:t>Ortografía de la lengua española</w:t>
      </w:r>
      <w:r w:rsidRPr="00DF7AFD">
        <w:rPr>
          <w:lang w:val="es-ES"/>
        </w:rPr>
        <w:t xml:space="preserve"> (1999) se ha elaborado con la colaboración consensuada de todas las academias de </w:t>
      </w:r>
      <w:hyperlink r:id="rId13" w:tooltip="Hispanoamérica" w:history="1">
        <w:r w:rsidRPr="00DF7AFD">
          <w:rPr>
            <w:rStyle w:val="Hyperlink"/>
            <w:lang w:val="es-ES"/>
          </w:rPr>
          <w:t>América</w:t>
        </w:r>
      </w:hyperlink>
      <w:r w:rsidRPr="00DF7AFD">
        <w:rPr>
          <w:lang w:val="es-ES"/>
        </w:rPr>
        <w:t xml:space="preserve"> y de </w:t>
      </w:r>
      <w:hyperlink r:id="rId14" w:tooltip="Filipinas" w:history="1">
        <w:r w:rsidRPr="00DF7AFD">
          <w:rPr>
            <w:rStyle w:val="Hyperlink"/>
            <w:lang w:val="es-ES"/>
          </w:rPr>
          <w:t>Filipinas</w:t>
        </w:r>
      </w:hyperlink>
      <w:r w:rsidRPr="00DF7AFD">
        <w:rPr>
          <w:lang w:val="es-ES"/>
        </w:rPr>
        <w:t>.</w:t>
      </w:r>
    </w:p>
    <w:p w:rsidR="00DF7AFD" w:rsidRPr="00DF7AFD" w:rsidRDefault="00DF7AFD" w:rsidP="00DF7AFD">
      <w:pPr>
        <w:pStyle w:val="NormalWeb"/>
        <w:rPr>
          <w:lang w:val="es-ES"/>
        </w:rPr>
      </w:pPr>
      <w:r w:rsidRPr="00DF7AFD">
        <w:rPr>
          <w:lang w:val="es-ES"/>
        </w:rPr>
        <w:t>Fuentes frecuentes de problemas en el uso de la ortografía son las grafías que presentan igual sonido, como la "b"/"v" (</w:t>
      </w:r>
      <w:hyperlink r:id="rId15" w:tooltip="Betacismo" w:history="1">
        <w:proofErr w:type="spellStart"/>
        <w:r w:rsidRPr="00DF7AFD">
          <w:rPr>
            <w:rStyle w:val="Hyperlink"/>
            <w:lang w:val="es-ES"/>
          </w:rPr>
          <w:t>betacismo</w:t>
        </w:r>
        <w:proofErr w:type="spellEnd"/>
      </w:hyperlink>
      <w:r w:rsidRPr="00DF7AFD">
        <w:rPr>
          <w:lang w:val="es-ES"/>
        </w:rPr>
        <w:t>), "c"/"s"/"z" (</w:t>
      </w:r>
      <w:hyperlink r:id="rId16" w:tooltip="Seseo" w:history="1">
        <w:r w:rsidRPr="00DF7AFD">
          <w:rPr>
            <w:rStyle w:val="Hyperlink"/>
            <w:lang w:val="es-ES"/>
          </w:rPr>
          <w:t>seseo</w:t>
        </w:r>
      </w:hyperlink>
      <w:r w:rsidRPr="00DF7AFD">
        <w:rPr>
          <w:lang w:val="es-ES"/>
        </w:rPr>
        <w:t xml:space="preserve"> y </w:t>
      </w:r>
      <w:hyperlink r:id="rId17" w:tooltip="Ceceo" w:history="1">
        <w:r w:rsidRPr="00DF7AFD">
          <w:rPr>
            <w:rStyle w:val="Hyperlink"/>
            <w:lang w:val="es-ES"/>
          </w:rPr>
          <w:t>ceceo</w:t>
        </w:r>
      </w:hyperlink>
      <w:r w:rsidRPr="00DF7AFD">
        <w:rPr>
          <w:lang w:val="es-ES"/>
        </w:rPr>
        <w:t>), "g"/"j", "ll"/"y" (</w:t>
      </w:r>
      <w:hyperlink r:id="rId18" w:tooltip="Yeísmo" w:history="1">
        <w:r w:rsidRPr="00DF7AFD">
          <w:rPr>
            <w:rStyle w:val="Hyperlink"/>
            <w:lang w:val="es-ES"/>
          </w:rPr>
          <w:t>yeísmo</w:t>
        </w:r>
      </w:hyperlink>
      <w:r w:rsidRPr="00DF7AFD">
        <w:rPr>
          <w:lang w:val="es-ES"/>
        </w:rPr>
        <w:t xml:space="preserve">). Otros aspectos problemáticos son la utilización correcta de los signos de puntuación y la </w:t>
      </w:r>
      <w:hyperlink r:id="rId19" w:tooltip="Acentuación" w:history="1">
        <w:r w:rsidRPr="00DF7AFD">
          <w:rPr>
            <w:rStyle w:val="Hyperlink"/>
            <w:lang w:val="es-ES"/>
          </w:rPr>
          <w:t>acentuación</w:t>
        </w:r>
      </w:hyperlink>
      <w:r w:rsidRPr="00DF7AFD">
        <w:rPr>
          <w:lang w:val="es-ES"/>
        </w:rPr>
        <w:t xml:space="preserve"> gráfica (</w:t>
      </w:r>
      <w:hyperlink r:id="rId20" w:tooltip="Tildación (aún no redactado)" w:history="1">
        <w:proofErr w:type="spellStart"/>
        <w:r w:rsidRPr="00DF7AFD">
          <w:rPr>
            <w:rStyle w:val="Hyperlink"/>
            <w:lang w:val="es-ES"/>
          </w:rPr>
          <w:t>tildación</w:t>
        </w:r>
        <w:proofErr w:type="spellEnd"/>
      </w:hyperlink>
      <w:r w:rsidRPr="00DF7AFD">
        <w:rPr>
          <w:lang w:val="es-ES"/>
        </w:rPr>
        <w:t xml:space="preserve">). La ortografía del español utiliza una variante modificada del </w:t>
      </w:r>
      <w:hyperlink r:id="rId21" w:tooltip="Alfabeto latino" w:history="1">
        <w:r w:rsidRPr="00DF7AFD">
          <w:rPr>
            <w:rStyle w:val="Hyperlink"/>
            <w:lang w:val="es-ES"/>
          </w:rPr>
          <w:t>alfabeto latino</w:t>
        </w:r>
      </w:hyperlink>
      <w:r w:rsidRPr="00DF7AFD">
        <w:rPr>
          <w:lang w:val="es-ES"/>
        </w:rPr>
        <w:t xml:space="preserve">, que consta de los 29 símbolos A, B, C, CH, D, E, F, G, H, I, J, K, L, LL, M, N, Ñ, O, P, Q, R, S, T, U, V, W, X, Y </w:t>
      </w:r>
      <w:proofErr w:type="spellStart"/>
      <w:r w:rsidRPr="00DF7AFD">
        <w:rPr>
          <w:lang w:val="es-ES"/>
        </w:rPr>
        <w:t>y</w:t>
      </w:r>
      <w:proofErr w:type="spellEnd"/>
      <w:r w:rsidRPr="00DF7AFD">
        <w:rPr>
          <w:lang w:val="es-ES"/>
        </w:rPr>
        <w:t xml:space="preserve"> Z. Los dígrafos CH y LL tienen valores fonéticos específicos, y durante los siglos XIX y XX se ordenaron separadamente de C y L, aunque la práctica se abandonó en 1994 para homogeneizar el sistema con otras lenguas. Las vocales (A, E, I, O y U) aceptan, además, el acento agudo para indicar la sílaba acentuada, y la </w:t>
      </w:r>
      <w:hyperlink r:id="rId22" w:tooltip="Diéresis" w:history="1">
        <w:r w:rsidRPr="00DF7AFD">
          <w:rPr>
            <w:rStyle w:val="Hyperlink"/>
            <w:lang w:val="es-ES"/>
          </w:rPr>
          <w:t>diéresis</w:t>
        </w:r>
      </w:hyperlink>
      <w:r w:rsidRPr="00DF7AFD">
        <w:rPr>
          <w:lang w:val="es-ES"/>
        </w:rPr>
        <w:t xml:space="preserve"> o </w:t>
      </w:r>
      <w:hyperlink r:id="rId23" w:tooltip="Crema" w:history="1">
        <w:r w:rsidRPr="00DF7AFD">
          <w:rPr>
            <w:rStyle w:val="Hyperlink"/>
            <w:lang w:val="es-ES"/>
          </w:rPr>
          <w:t>crema</w:t>
        </w:r>
      </w:hyperlink>
      <w:r w:rsidRPr="00DF7AFD">
        <w:rPr>
          <w:lang w:val="es-ES"/>
        </w:rPr>
        <w:t xml:space="preserve"> modifica a la U en las sílabas </w:t>
      </w:r>
      <w:proofErr w:type="spellStart"/>
      <w:r w:rsidRPr="00DF7AFD">
        <w:rPr>
          <w:lang w:val="es-ES"/>
        </w:rPr>
        <w:t>gue-gui</w:t>
      </w:r>
      <w:proofErr w:type="spellEnd"/>
      <w:r w:rsidRPr="00DF7AFD">
        <w:rPr>
          <w:lang w:val="es-ES"/>
        </w:rPr>
        <w:t xml:space="preserve"> para indicar su sonoridad.</w:t>
      </w:r>
    </w:p>
    <w:p w:rsidR="00DF7AFD" w:rsidRPr="00DF7AFD" w:rsidRDefault="00DF7AFD" w:rsidP="00DF7AFD">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DF7AFD">
        <w:rPr>
          <w:rFonts w:ascii="Times New Roman" w:eastAsia="Times New Roman" w:hAnsi="Times New Roman" w:cs="Times New Roman"/>
          <w:b/>
          <w:bCs/>
          <w:kern w:val="36"/>
          <w:sz w:val="48"/>
          <w:szCs w:val="48"/>
          <w:lang w:val="es-ES"/>
        </w:rPr>
        <w:t xml:space="preserve">Acento </w:t>
      </w:r>
    </w:p>
    <w:p w:rsidR="00DF7AFD" w:rsidRPr="00DF7AFD" w:rsidRDefault="00DF7AFD" w:rsidP="00DF7AFD">
      <w:pPr>
        <w:spacing w:before="100" w:beforeAutospacing="1" w:after="100" w:afterAutospacing="1" w:line="240" w:lineRule="auto"/>
        <w:rPr>
          <w:rFonts w:ascii="Times New Roman" w:eastAsia="Times New Roman" w:hAnsi="Times New Roman" w:cs="Times New Roman"/>
          <w:sz w:val="24"/>
          <w:szCs w:val="24"/>
          <w:lang w:val="es-ES"/>
        </w:rPr>
      </w:pPr>
      <w:r w:rsidRPr="00DF7AFD">
        <w:rPr>
          <w:rFonts w:ascii="Times New Roman" w:eastAsia="Times New Roman" w:hAnsi="Times New Roman" w:cs="Times New Roman"/>
          <w:sz w:val="24"/>
          <w:szCs w:val="24"/>
          <w:lang w:val="es-ES"/>
        </w:rPr>
        <w:t xml:space="preserve">El </w:t>
      </w:r>
      <w:r w:rsidRPr="00DF7AFD">
        <w:rPr>
          <w:rFonts w:ascii="Times New Roman" w:eastAsia="Times New Roman" w:hAnsi="Times New Roman" w:cs="Times New Roman"/>
          <w:b/>
          <w:bCs/>
          <w:sz w:val="24"/>
          <w:szCs w:val="24"/>
          <w:lang w:val="es-ES"/>
        </w:rPr>
        <w:t>acento ortográfico</w:t>
      </w:r>
      <w:r w:rsidRPr="00DF7AFD">
        <w:rPr>
          <w:rFonts w:ascii="Times New Roman" w:eastAsia="Times New Roman" w:hAnsi="Times New Roman" w:cs="Times New Roman"/>
          <w:sz w:val="24"/>
          <w:szCs w:val="24"/>
          <w:lang w:val="es-ES"/>
        </w:rPr>
        <w:t xml:space="preserve"> o </w:t>
      </w:r>
      <w:r w:rsidRPr="00DF7AFD">
        <w:rPr>
          <w:rFonts w:ascii="Times New Roman" w:eastAsia="Times New Roman" w:hAnsi="Times New Roman" w:cs="Times New Roman"/>
          <w:b/>
          <w:bCs/>
          <w:sz w:val="24"/>
          <w:szCs w:val="24"/>
          <w:lang w:val="es-ES"/>
        </w:rPr>
        <w:t>tilde</w:t>
      </w:r>
      <w:r w:rsidRPr="00DF7AFD">
        <w:rPr>
          <w:rFonts w:ascii="Times New Roman" w:eastAsia="Times New Roman" w:hAnsi="Times New Roman" w:cs="Times New Roman"/>
          <w:sz w:val="24"/>
          <w:szCs w:val="24"/>
          <w:lang w:val="es-ES"/>
        </w:rPr>
        <w:t xml:space="preserve"> es un </w:t>
      </w:r>
      <w:hyperlink r:id="rId24" w:tooltip="Signo diacrítico" w:history="1">
        <w:r w:rsidRPr="00DF7AFD">
          <w:rPr>
            <w:rFonts w:ascii="Times New Roman" w:eastAsia="Times New Roman" w:hAnsi="Times New Roman" w:cs="Times New Roman"/>
            <w:color w:val="0000FF"/>
            <w:sz w:val="24"/>
            <w:szCs w:val="24"/>
            <w:u w:val="single"/>
            <w:lang w:val="es-ES"/>
          </w:rPr>
          <w:t>signo</w:t>
        </w:r>
      </w:hyperlink>
      <w:r w:rsidRPr="00DF7AFD">
        <w:rPr>
          <w:rFonts w:ascii="Times New Roman" w:eastAsia="Times New Roman" w:hAnsi="Times New Roman" w:cs="Times New Roman"/>
          <w:sz w:val="24"/>
          <w:szCs w:val="24"/>
          <w:lang w:val="es-ES"/>
        </w:rPr>
        <w:t xml:space="preserve"> (´) que se coloca sobre las vocales (por ejemplo, </w:t>
      </w:r>
      <w:r w:rsidRPr="00DF7AFD">
        <w:rPr>
          <w:rFonts w:ascii="Times New Roman" w:eastAsia="Times New Roman" w:hAnsi="Times New Roman" w:cs="Times New Roman"/>
          <w:i/>
          <w:iCs/>
          <w:sz w:val="24"/>
          <w:szCs w:val="24"/>
          <w:lang w:val="es-ES"/>
        </w:rPr>
        <w:t>á, é, í, ó, ú, ý, à, è,...</w:t>
      </w:r>
      <w:r w:rsidRPr="00DF7AFD">
        <w:rPr>
          <w:rFonts w:ascii="Times New Roman" w:eastAsia="Times New Roman" w:hAnsi="Times New Roman" w:cs="Times New Roman"/>
          <w:sz w:val="24"/>
          <w:szCs w:val="24"/>
          <w:lang w:val="es-ES"/>
        </w:rPr>
        <w:t>).</w:t>
      </w:r>
    </w:p>
    <w:p w:rsidR="00DF7AFD" w:rsidRPr="00DF7AFD" w:rsidRDefault="00DF7AFD" w:rsidP="00DF7AFD">
      <w:pPr>
        <w:spacing w:before="100" w:beforeAutospacing="1" w:after="100" w:afterAutospacing="1" w:line="240" w:lineRule="auto"/>
        <w:rPr>
          <w:rFonts w:ascii="Times New Roman" w:eastAsia="Times New Roman" w:hAnsi="Times New Roman" w:cs="Times New Roman"/>
          <w:sz w:val="24"/>
          <w:szCs w:val="24"/>
          <w:lang w:val="es-ES"/>
        </w:rPr>
      </w:pPr>
      <w:r w:rsidRPr="00DF7AFD">
        <w:rPr>
          <w:rFonts w:ascii="Times New Roman" w:eastAsia="Times New Roman" w:hAnsi="Times New Roman" w:cs="Times New Roman"/>
          <w:sz w:val="24"/>
          <w:szCs w:val="24"/>
          <w:lang w:val="es-ES"/>
        </w:rPr>
        <w:t xml:space="preserve">En algunas lenguas romances, como el español o el catalán, a veces se utilizan </w:t>
      </w:r>
      <w:hyperlink r:id="rId25" w:tooltip="Acento diacrítico" w:history="1">
        <w:r w:rsidRPr="00DF7AFD">
          <w:rPr>
            <w:rFonts w:ascii="Times New Roman" w:eastAsia="Times New Roman" w:hAnsi="Times New Roman" w:cs="Times New Roman"/>
            <w:color w:val="0000FF"/>
            <w:sz w:val="24"/>
            <w:szCs w:val="24"/>
            <w:u w:val="single"/>
            <w:lang w:val="es-ES"/>
          </w:rPr>
          <w:t>acentos diacríticos</w:t>
        </w:r>
      </w:hyperlink>
      <w:r w:rsidRPr="00DF7AFD">
        <w:rPr>
          <w:rFonts w:ascii="Times New Roman" w:eastAsia="Times New Roman" w:hAnsi="Times New Roman" w:cs="Times New Roman"/>
          <w:sz w:val="24"/>
          <w:szCs w:val="24"/>
          <w:lang w:val="es-ES"/>
        </w:rPr>
        <w:t xml:space="preserve"> para diferenciar unas palabras de otras de la misma escritura pero con diferentes significados y usos.</w:t>
      </w:r>
    </w:p>
    <w:p w:rsidR="00DF7AFD" w:rsidRDefault="00DF7AFD" w:rsidP="00DF7AFD">
      <w:pPr>
        <w:spacing w:before="100" w:beforeAutospacing="1" w:after="100" w:afterAutospacing="1" w:line="240" w:lineRule="auto"/>
        <w:rPr>
          <w:rFonts w:ascii="Times New Roman" w:eastAsia="Times New Roman" w:hAnsi="Times New Roman" w:cs="Times New Roman"/>
          <w:sz w:val="24"/>
          <w:szCs w:val="24"/>
          <w:lang w:val="es-ES"/>
        </w:rPr>
      </w:pPr>
      <w:r w:rsidRPr="00DF7AFD">
        <w:rPr>
          <w:rFonts w:ascii="Times New Roman" w:eastAsia="Times New Roman" w:hAnsi="Times New Roman" w:cs="Times New Roman"/>
          <w:sz w:val="24"/>
          <w:szCs w:val="24"/>
          <w:lang w:val="es-ES"/>
        </w:rPr>
        <w:t xml:space="preserve">En varias lenguas el acento ortográfico tiene varias variantes entre ellas: el </w:t>
      </w:r>
      <w:hyperlink r:id="rId26" w:tooltip="Acento agudo" w:history="1">
        <w:r w:rsidRPr="00DF7AFD">
          <w:rPr>
            <w:rFonts w:ascii="Times New Roman" w:eastAsia="Times New Roman" w:hAnsi="Times New Roman" w:cs="Times New Roman"/>
            <w:color w:val="0000FF"/>
            <w:sz w:val="24"/>
            <w:szCs w:val="24"/>
            <w:u w:val="single"/>
            <w:lang w:val="es-ES"/>
          </w:rPr>
          <w:t>acento agudo</w:t>
        </w:r>
      </w:hyperlink>
      <w:r w:rsidRPr="00DF7AFD">
        <w:rPr>
          <w:rFonts w:ascii="Times New Roman" w:eastAsia="Times New Roman" w:hAnsi="Times New Roman" w:cs="Times New Roman"/>
          <w:sz w:val="24"/>
          <w:szCs w:val="24"/>
          <w:lang w:val="es-ES"/>
        </w:rPr>
        <w:t xml:space="preserve"> (´), el </w:t>
      </w:r>
      <w:hyperlink r:id="rId27" w:tooltip="Acento grave" w:history="1">
        <w:r w:rsidRPr="00DF7AFD">
          <w:rPr>
            <w:rFonts w:ascii="Times New Roman" w:eastAsia="Times New Roman" w:hAnsi="Times New Roman" w:cs="Times New Roman"/>
            <w:color w:val="0000FF"/>
            <w:sz w:val="24"/>
            <w:szCs w:val="24"/>
            <w:u w:val="single"/>
            <w:lang w:val="es-ES"/>
          </w:rPr>
          <w:t>acento grave</w:t>
        </w:r>
      </w:hyperlink>
      <w:r w:rsidRPr="00DF7AFD">
        <w:rPr>
          <w:rFonts w:ascii="Times New Roman" w:eastAsia="Times New Roman" w:hAnsi="Times New Roman" w:cs="Times New Roman"/>
          <w:sz w:val="24"/>
          <w:szCs w:val="24"/>
          <w:lang w:val="es-ES"/>
        </w:rPr>
        <w:t xml:space="preserve"> (`) o el </w:t>
      </w:r>
      <w:hyperlink r:id="rId28" w:tooltip="Acento circunflejo" w:history="1">
        <w:r w:rsidRPr="00DF7AFD">
          <w:rPr>
            <w:rFonts w:ascii="Times New Roman" w:eastAsia="Times New Roman" w:hAnsi="Times New Roman" w:cs="Times New Roman"/>
            <w:color w:val="0000FF"/>
            <w:sz w:val="24"/>
            <w:szCs w:val="24"/>
            <w:u w:val="single"/>
            <w:lang w:val="es-ES"/>
          </w:rPr>
          <w:t>acento circunflejo</w:t>
        </w:r>
      </w:hyperlink>
      <w:r w:rsidRPr="00DF7AFD">
        <w:rPr>
          <w:rFonts w:ascii="Times New Roman" w:eastAsia="Times New Roman" w:hAnsi="Times New Roman" w:cs="Times New Roman"/>
          <w:sz w:val="24"/>
          <w:szCs w:val="24"/>
          <w:lang w:val="es-ES"/>
        </w:rPr>
        <w:t xml:space="preserve"> (^). En muchas lenguas cada tipo de acento puede recaer en diferentes tipos de vocal, por ejemplo en las lenguas románicas generalmente el acento grave sólo aparece en vocales tónicas abiertas (aunque en </w:t>
      </w:r>
      <w:hyperlink r:id="rId29" w:tooltip="Idioma lombardo" w:history="1">
        <w:r w:rsidRPr="00DF7AFD">
          <w:rPr>
            <w:rFonts w:ascii="Times New Roman" w:eastAsia="Times New Roman" w:hAnsi="Times New Roman" w:cs="Times New Roman"/>
            <w:color w:val="0000FF"/>
            <w:sz w:val="24"/>
            <w:szCs w:val="24"/>
            <w:u w:val="single"/>
            <w:lang w:val="es-ES"/>
          </w:rPr>
          <w:t>lombardo</w:t>
        </w:r>
      </w:hyperlink>
      <w:r w:rsidRPr="00DF7AFD">
        <w:rPr>
          <w:rFonts w:ascii="Times New Roman" w:eastAsia="Times New Roman" w:hAnsi="Times New Roman" w:cs="Times New Roman"/>
          <w:sz w:val="24"/>
          <w:szCs w:val="24"/>
          <w:lang w:val="es-ES"/>
        </w:rPr>
        <w:t xml:space="preserve"> </w:t>
      </w:r>
      <w:r w:rsidRPr="00DF7AFD">
        <w:rPr>
          <w:rFonts w:ascii="Times New Roman" w:eastAsia="Times New Roman" w:hAnsi="Times New Roman" w:cs="Times New Roman"/>
          <w:i/>
          <w:iCs/>
          <w:sz w:val="24"/>
          <w:szCs w:val="24"/>
          <w:lang w:val="es-ES"/>
        </w:rPr>
        <w:t>ù</w:t>
      </w:r>
      <w:r w:rsidRPr="00DF7AFD">
        <w:rPr>
          <w:rFonts w:ascii="Times New Roman" w:eastAsia="Times New Roman" w:hAnsi="Times New Roman" w:cs="Times New Roman"/>
          <w:sz w:val="24"/>
          <w:szCs w:val="24"/>
          <w:lang w:val="es-ES"/>
        </w:rPr>
        <w:t xml:space="preserve"> indica la vocal anterior redondeada </w:t>
      </w:r>
      <w:r w:rsidRPr="00DF7AFD">
        <w:rPr>
          <w:rFonts w:ascii="Times New Roman" w:eastAsia="Times New Roman" w:hAnsi="Times New Roman" w:cs="Times New Roman"/>
          <w:i/>
          <w:iCs/>
          <w:sz w:val="24"/>
          <w:szCs w:val="24"/>
          <w:lang w:val="es-ES"/>
        </w:rPr>
        <w:t>ü</w:t>
      </w:r>
      <w:r w:rsidRPr="00DF7AFD">
        <w:rPr>
          <w:rFonts w:ascii="Times New Roman" w:eastAsia="Times New Roman" w:hAnsi="Times New Roman" w:cs="Times New Roman"/>
          <w:sz w:val="24"/>
          <w:szCs w:val="24"/>
          <w:lang w:val="es-ES"/>
        </w:rPr>
        <w:t xml:space="preserve"> indicada en el </w:t>
      </w:r>
      <w:hyperlink r:id="rId30" w:tooltip="AFI" w:history="1">
        <w:r w:rsidRPr="00DF7AFD">
          <w:rPr>
            <w:rFonts w:ascii="Times New Roman" w:eastAsia="Times New Roman" w:hAnsi="Times New Roman" w:cs="Times New Roman"/>
            <w:color w:val="0000FF"/>
            <w:sz w:val="24"/>
            <w:szCs w:val="24"/>
            <w:u w:val="single"/>
            <w:lang w:val="es-ES"/>
          </w:rPr>
          <w:t>AFI</w:t>
        </w:r>
      </w:hyperlink>
      <w:r w:rsidRPr="00DF7AFD">
        <w:rPr>
          <w:rFonts w:ascii="Times New Roman" w:eastAsia="Times New Roman" w:hAnsi="Times New Roman" w:cs="Times New Roman"/>
          <w:sz w:val="24"/>
          <w:szCs w:val="24"/>
          <w:lang w:val="es-ES"/>
        </w:rPr>
        <w:t xml:space="preserve"> como [y]). En español el acento agudo es el único que puede ir sobre una vocal. En francés en acento circunflejo se usa para indicar el alargamiento de </w:t>
      </w:r>
      <w:proofErr w:type="spellStart"/>
      <w:r w:rsidRPr="00DF7AFD">
        <w:rPr>
          <w:rFonts w:ascii="Times New Roman" w:eastAsia="Times New Roman" w:hAnsi="Times New Roman" w:cs="Times New Roman"/>
          <w:sz w:val="24"/>
          <w:szCs w:val="24"/>
          <w:lang w:val="es-ES"/>
        </w:rPr>
        <w:t>uan</w:t>
      </w:r>
      <w:proofErr w:type="spellEnd"/>
      <w:r w:rsidRPr="00DF7AFD">
        <w:rPr>
          <w:rFonts w:ascii="Times New Roman" w:eastAsia="Times New Roman" w:hAnsi="Times New Roman" w:cs="Times New Roman"/>
          <w:sz w:val="24"/>
          <w:szCs w:val="24"/>
          <w:lang w:val="es-ES"/>
        </w:rPr>
        <w:t xml:space="preserve"> vocal por la pérdida de una </w:t>
      </w:r>
      <w:r w:rsidRPr="00DF7AFD">
        <w:rPr>
          <w:rFonts w:ascii="Times New Roman" w:eastAsia="Times New Roman" w:hAnsi="Times New Roman" w:cs="Times New Roman"/>
          <w:i/>
          <w:iCs/>
          <w:sz w:val="24"/>
          <w:szCs w:val="24"/>
          <w:lang w:val="es-ES"/>
        </w:rPr>
        <w:t>-s</w:t>
      </w:r>
      <w:r w:rsidRPr="00DF7AFD">
        <w:rPr>
          <w:rFonts w:ascii="Times New Roman" w:eastAsia="Times New Roman" w:hAnsi="Times New Roman" w:cs="Times New Roman"/>
          <w:sz w:val="24"/>
          <w:szCs w:val="24"/>
          <w:lang w:val="es-ES"/>
        </w:rPr>
        <w:t xml:space="preserve"> implosiva, aunque en portugués el mismo </w:t>
      </w:r>
      <w:proofErr w:type="spellStart"/>
      <w:r w:rsidRPr="00DF7AFD">
        <w:rPr>
          <w:rFonts w:ascii="Times New Roman" w:eastAsia="Times New Roman" w:hAnsi="Times New Roman" w:cs="Times New Roman"/>
          <w:sz w:val="24"/>
          <w:szCs w:val="24"/>
          <w:lang w:val="es-ES"/>
        </w:rPr>
        <w:t>acentro</w:t>
      </w:r>
      <w:proofErr w:type="spellEnd"/>
      <w:r w:rsidRPr="00DF7AFD">
        <w:rPr>
          <w:rFonts w:ascii="Times New Roman" w:eastAsia="Times New Roman" w:hAnsi="Times New Roman" w:cs="Times New Roman"/>
          <w:sz w:val="24"/>
          <w:szCs w:val="24"/>
          <w:lang w:val="es-ES"/>
        </w:rPr>
        <w:t xml:space="preserve"> circunflejo tiene el objetivo de indicar el grado de abertura de la vocal. En el </w:t>
      </w:r>
      <w:hyperlink r:id="rId31" w:tooltip="Idioma griego" w:history="1">
        <w:r w:rsidRPr="00DF7AFD">
          <w:rPr>
            <w:rFonts w:ascii="Times New Roman" w:eastAsia="Times New Roman" w:hAnsi="Times New Roman" w:cs="Times New Roman"/>
            <w:color w:val="0000FF"/>
            <w:sz w:val="24"/>
            <w:szCs w:val="24"/>
            <w:u w:val="single"/>
            <w:lang w:val="es-ES"/>
          </w:rPr>
          <w:t>griego</w:t>
        </w:r>
      </w:hyperlink>
      <w:r w:rsidRPr="00DF7AFD">
        <w:rPr>
          <w:rFonts w:ascii="Times New Roman" w:eastAsia="Times New Roman" w:hAnsi="Times New Roman" w:cs="Times New Roman"/>
          <w:sz w:val="24"/>
          <w:szCs w:val="24"/>
          <w:lang w:val="es-ES"/>
        </w:rPr>
        <w:t xml:space="preserve"> y </w:t>
      </w:r>
      <w:hyperlink r:id="rId32" w:tooltip="Idioma guaraní" w:history="1">
        <w:r w:rsidRPr="00DF7AFD">
          <w:rPr>
            <w:rFonts w:ascii="Times New Roman" w:eastAsia="Times New Roman" w:hAnsi="Times New Roman" w:cs="Times New Roman"/>
            <w:color w:val="0000FF"/>
            <w:sz w:val="24"/>
            <w:szCs w:val="24"/>
            <w:u w:val="single"/>
            <w:lang w:val="es-ES"/>
          </w:rPr>
          <w:t>guaraní</w:t>
        </w:r>
      </w:hyperlink>
      <w:r w:rsidRPr="00DF7AFD">
        <w:rPr>
          <w:rFonts w:ascii="Times New Roman" w:eastAsia="Times New Roman" w:hAnsi="Times New Roman" w:cs="Times New Roman"/>
          <w:sz w:val="24"/>
          <w:szCs w:val="24"/>
          <w:lang w:val="es-ES"/>
        </w:rPr>
        <w:t xml:space="preserve"> existe la y con </w:t>
      </w:r>
      <w:hyperlink r:id="rId33" w:tooltip="Acento agudo" w:history="1">
        <w:r w:rsidRPr="00DF7AFD">
          <w:rPr>
            <w:rFonts w:ascii="Times New Roman" w:eastAsia="Times New Roman" w:hAnsi="Times New Roman" w:cs="Times New Roman"/>
            <w:color w:val="0000FF"/>
            <w:sz w:val="24"/>
            <w:szCs w:val="24"/>
            <w:u w:val="single"/>
            <w:lang w:val="es-ES"/>
          </w:rPr>
          <w:t>acento agudo</w:t>
        </w:r>
      </w:hyperlink>
      <w:r w:rsidRPr="00DF7AFD">
        <w:rPr>
          <w:rFonts w:ascii="Times New Roman" w:eastAsia="Times New Roman" w:hAnsi="Times New Roman" w:cs="Times New Roman"/>
          <w:sz w:val="24"/>
          <w:szCs w:val="24"/>
          <w:lang w:val="es-ES"/>
        </w:rPr>
        <w:t xml:space="preserve"> (ý).</w:t>
      </w:r>
    </w:p>
    <w:p w:rsidR="00DF7AFD" w:rsidRPr="00DF7AFD" w:rsidRDefault="00DF7AFD" w:rsidP="00DF7AFD">
      <w:pPr>
        <w:pStyle w:val="Heading2"/>
        <w:rPr>
          <w:lang w:val="es-ES"/>
        </w:rPr>
      </w:pPr>
      <w:r w:rsidRPr="00DF7AFD">
        <w:rPr>
          <w:rStyle w:val="mw-headline"/>
          <w:lang w:val="es-ES"/>
        </w:rPr>
        <w:t>Nomenclatura</w:t>
      </w:r>
    </w:p>
    <w:p w:rsidR="00DF7AFD" w:rsidRPr="00DF7AFD" w:rsidRDefault="00DF7AFD" w:rsidP="00DF7AFD">
      <w:pPr>
        <w:pStyle w:val="NormalWeb"/>
        <w:rPr>
          <w:lang w:val="es-ES"/>
        </w:rPr>
      </w:pPr>
      <w:r w:rsidRPr="00DF7AFD">
        <w:rPr>
          <w:lang w:val="es-ES"/>
        </w:rPr>
        <w:t xml:space="preserve">El acento ortográfico suele denominarse comúnmente como </w:t>
      </w:r>
      <w:r w:rsidRPr="00DF7AFD">
        <w:rPr>
          <w:i/>
          <w:iCs/>
          <w:lang w:val="es-ES"/>
        </w:rPr>
        <w:t>tilde</w:t>
      </w:r>
      <w:r w:rsidRPr="00DF7AFD">
        <w:rPr>
          <w:lang w:val="es-ES"/>
        </w:rPr>
        <w:t xml:space="preserve"> o </w:t>
      </w:r>
      <w:r w:rsidRPr="00DF7AFD">
        <w:rPr>
          <w:i/>
          <w:iCs/>
          <w:lang w:val="es-ES"/>
        </w:rPr>
        <w:t>acento</w:t>
      </w:r>
      <w:r w:rsidRPr="00DF7AFD">
        <w:rPr>
          <w:lang w:val="es-ES"/>
        </w:rPr>
        <w:t xml:space="preserve">. Sin embargo, ambas son palabras ambiguas: además del acento gráfico existen el </w:t>
      </w:r>
      <w:hyperlink r:id="rId34" w:tooltip="Acento prosódico" w:history="1">
        <w:r w:rsidRPr="00DF7AFD">
          <w:rPr>
            <w:rStyle w:val="Hyperlink"/>
            <w:lang w:val="es-ES"/>
          </w:rPr>
          <w:t>acento prosódico</w:t>
        </w:r>
      </w:hyperlink>
      <w:r w:rsidRPr="00DF7AFD">
        <w:rPr>
          <w:lang w:val="es-ES"/>
        </w:rPr>
        <w:t xml:space="preserve"> y el acento </w:t>
      </w:r>
      <w:r w:rsidRPr="00DF7AFD">
        <w:rPr>
          <w:lang w:val="es-ES"/>
        </w:rPr>
        <w:lastRenderedPageBreak/>
        <w:t xml:space="preserve">regional, y por su parte </w:t>
      </w:r>
      <w:r w:rsidRPr="00DF7AFD">
        <w:rPr>
          <w:i/>
          <w:iCs/>
          <w:lang w:val="es-ES"/>
        </w:rPr>
        <w:t>tilde</w:t>
      </w:r>
      <w:r w:rsidRPr="00DF7AFD">
        <w:rPr>
          <w:lang w:val="es-ES"/>
        </w:rPr>
        <w:t xml:space="preserve"> puede ser cualquier trazo de una letra, incluyendo el transversal de la </w:t>
      </w:r>
      <w:r w:rsidRPr="00DF7AFD">
        <w:rPr>
          <w:i/>
          <w:iCs/>
          <w:lang w:val="es-ES"/>
        </w:rPr>
        <w:t>t</w:t>
      </w:r>
      <w:r w:rsidRPr="00DF7AFD">
        <w:rPr>
          <w:lang w:val="es-ES"/>
        </w:rPr>
        <w:t xml:space="preserve"> o la ondulación sobre la </w:t>
      </w:r>
      <w:hyperlink r:id="rId35" w:tooltip="Ñ" w:history="1">
        <w:r w:rsidRPr="00DF7AFD">
          <w:rPr>
            <w:rStyle w:val="Hyperlink"/>
            <w:i/>
            <w:iCs/>
            <w:lang w:val="es-ES"/>
          </w:rPr>
          <w:t>ñ</w:t>
        </w:r>
      </w:hyperlink>
      <w:r w:rsidRPr="00DF7AFD">
        <w:rPr>
          <w:lang w:val="es-ES"/>
        </w:rPr>
        <w:t xml:space="preserve">. En el diccionario de la </w:t>
      </w:r>
      <w:hyperlink r:id="rId36" w:tooltip="Real Academia Española" w:history="1">
        <w:r w:rsidRPr="00DF7AFD">
          <w:rPr>
            <w:rStyle w:val="Hyperlink"/>
            <w:lang w:val="es-ES"/>
          </w:rPr>
          <w:t>Real Academia Española</w:t>
        </w:r>
      </w:hyperlink>
      <w:r w:rsidRPr="00DF7AFD">
        <w:rPr>
          <w:lang w:val="es-ES"/>
        </w:rPr>
        <w:t xml:space="preserve"> (el </w:t>
      </w:r>
      <w:hyperlink r:id="rId37" w:tooltip="Diccionario de la lengua española de la Real Academia Española" w:history="1">
        <w:r w:rsidRPr="00DF7AFD">
          <w:rPr>
            <w:rStyle w:val="Hyperlink"/>
            <w:i/>
            <w:iCs/>
            <w:lang w:val="es-ES"/>
          </w:rPr>
          <w:t>Diccionario de la lengua española</w:t>
        </w:r>
        <w:r w:rsidRPr="00DF7AFD">
          <w:rPr>
            <w:rStyle w:val="Hyperlink"/>
            <w:lang w:val="es-ES"/>
          </w:rPr>
          <w:t xml:space="preserve"> o </w:t>
        </w:r>
        <w:r w:rsidRPr="00DF7AFD">
          <w:rPr>
            <w:rStyle w:val="Hyperlink"/>
            <w:i/>
            <w:iCs/>
            <w:lang w:val="es-ES"/>
          </w:rPr>
          <w:t>DRAE</w:t>
        </w:r>
      </w:hyperlink>
      <w:r w:rsidRPr="00DF7AFD">
        <w:rPr>
          <w:lang w:val="es-ES"/>
        </w:rPr>
        <w:t xml:space="preserve">) se considera que para </w:t>
      </w:r>
      <w:r w:rsidRPr="00DF7AFD">
        <w:rPr>
          <w:i/>
          <w:iCs/>
          <w:lang w:val="es-ES"/>
        </w:rPr>
        <w:t>tilde</w:t>
      </w:r>
      <w:r w:rsidRPr="00DF7AFD">
        <w:rPr>
          <w:lang w:val="es-ES"/>
        </w:rPr>
        <w:t>, las acepciones de «rayita» y «signo ortográfico» son una sola.</w:t>
      </w:r>
      <w:hyperlink r:id="rId38" w:anchor="cite_note-0" w:history="1">
        <w:r w:rsidRPr="00DF7AFD">
          <w:rPr>
            <w:rStyle w:val="Hyperlink"/>
            <w:vertAlign w:val="superscript"/>
            <w:lang w:val="es-ES"/>
          </w:rPr>
          <w:t>1</w:t>
        </w:r>
      </w:hyperlink>
      <w:r w:rsidRPr="00DF7AFD">
        <w:rPr>
          <w:lang w:val="es-ES"/>
        </w:rPr>
        <w:t xml:space="preserve"> De acuerdo con ese criterio, </w:t>
      </w:r>
      <w:r w:rsidRPr="00DF7AFD">
        <w:rPr>
          <w:i/>
          <w:iCs/>
          <w:lang w:val="es-ES"/>
        </w:rPr>
        <w:t>acento</w:t>
      </w:r>
      <w:r w:rsidRPr="00DF7AFD">
        <w:rPr>
          <w:lang w:val="es-ES"/>
        </w:rPr>
        <w:t xml:space="preserve"> y </w:t>
      </w:r>
      <w:r w:rsidRPr="00DF7AFD">
        <w:rPr>
          <w:i/>
          <w:iCs/>
          <w:lang w:val="es-ES"/>
        </w:rPr>
        <w:t>tilde</w:t>
      </w:r>
      <w:r w:rsidRPr="00DF7AFD">
        <w:rPr>
          <w:lang w:val="es-ES"/>
        </w:rPr>
        <w:t xml:space="preserve"> no serían sinónimos exactos. Sin embargo, consideran que se trata de dos acepciones diferentes. En resumen, </w:t>
      </w:r>
      <w:r w:rsidRPr="00DF7AFD">
        <w:rPr>
          <w:i/>
          <w:iCs/>
          <w:lang w:val="es-ES"/>
        </w:rPr>
        <w:t>acento</w:t>
      </w:r>
      <w:r w:rsidRPr="00DF7AFD">
        <w:rPr>
          <w:lang w:val="es-ES"/>
        </w:rPr>
        <w:t xml:space="preserve"> y </w:t>
      </w:r>
      <w:r w:rsidRPr="00DF7AFD">
        <w:rPr>
          <w:i/>
          <w:iCs/>
          <w:lang w:val="es-ES"/>
        </w:rPr>
        <w:t>tilde</w:t>
      </w:r>
      <w:r w:rsidRPr="00DF7AFD">
        <w:rPr>
          <w:lang w:val="es-ES"/>
        </w:rPr>
        <w:t xml:space="preserve"> comparten una acepción que es exactamente sinónima, y por separado tienen varias otras que no lo son.</w:t>
      </w:r>
    </w:p>
    <w:p w:rsidR="00DF7AFD" w:rsidRPr="00DF7AFD" w:rsidRDefault="00DF7AFD" w:rsidP="00DF7AFD">
      <w:pPr>
        <w:pStyle w:val="Heading2"/>
        <w:rPr>
          <w:lang w:val="es-ES"/>
        </w:rPr>
      </w:pPr>
      <w:r w:rsidRPr="00DF7AFD">
        <w:rPr>
          <w:rStyle w:val="mw-headline"/>
          <w:lang w:val="es-ES"/>
        </w:rPr>
        <w:t>Usos del acento agudo (´)</w:t>
      </w:r>
    </w:p>
    <w:p w:rsidR="00DF7AFD" w:rsidRPr="00DF7AFD" w:rsidRDefault="00DF7AFD" w:rsidP="00DF7AFD">
      <w:pPr>
        <w:pStyle w:val="NormalWeb"/>
        <w:rPr>
          <w:lang w:val="es-ES"/>
        </w:rPr>
      </w:pPr>
      <w:r w:rsidRPr="00DF7AFD">
        <w:rPr>
          <w:lang w:val="es-ES"/>
        </w:rPr>
        <w:t>En español, el acento ortográfico solo se emplea para marcar algunas de las vocales tónicas; es decir, aquellas que según ciertas reglas ortográficas normativas deben estar marcadas para evitar ambigüedades y facilitar la lectura. Así, podemos diferenciar:</w:t>
      </w:r>
    </w:p>
    <w:p w:rsidR="00DF7AFD" w:rsidRPr="00DF7AFD" w:rsidRDefault="00DF7AFD" w:rsidP="00DF7AFD">
      <w:pPr>
        <w:ind w:left="720"/>
        <w:rPr>
          <w:lang w:val="es-ES"/>
        </w:rPr>
      </w:pPr>
      <w:proofErr w:type="gramStart"/>
      <w:r w:rsidRPr="00DF7AFD">
        <w:rPr>
          <w:i/>
          <w:iCs/>
          <w:lang w:val="es-ES"/>
        </w:rPr>
        <w:t>círculo</w:t>
      </w:r>
      <w:proofErr w:type="gramEnd"/>
      <w:r w:rsidRPr="00DF7AFD">
        <w:rPr>
          <w:lang w:val="es-ES"/>
        </w:rPr>
        <w:t xml:space="preserve"> (sustantivo), </w:t>
      </w:r>
      <w:r w:rsidRPr="00DF7AFD">
        <w:rPr>
          <w:i/>
          <w:iCs/>
          <w:lang w:val="es-ES"/>
        </w:rPr>
        <w:t>circulo</w:t>
      </w:r>
      <w:r w:rsidRPr="00DF7AFD">
        <w:rPr>
          <w:lang w:val="es-ES"/>
        </w:rPr>
        <w:t xml:space="preserve"> (verbo en presente) y </w:t>
      </w:r>
      <w:r w:rsidRPr="00DF7AFD">
        <w:rPr>
          <w:i/>
          <w:iCs/>
          <w:lang w:val="es-ES"/>
        </w:rPr>
        <w:t>circuló</w:t>
      </w:r>
      <w:r w:rsidRPr="00DF7AFD">
        <w:rPr>
          <w:lang w:val="es-ES"/>
        </w:rPr>
        <w:t xml:space="preserve"> (verbo en pasado).</w:t>
      </w:r>
    </w:p>
    <w:p w:rsidR="00DF7AFD" w:rsidRPr="00DF7AFD" w:rsidRDefault="00DF7AFD" w:rsidP="00DF7AFD">
      <w:pPr>
        <w:ind w:left="720"/>
        <w:rPr>
          <w:lang w:val="es-ES"/>
        </w:rPr>
      </w:pPr>
      <w:proofErr w:type="gramStart"/>
      <w:r w:rsidRPr="00DF7AFD">
        <w:rPr>
          <w:i/>
          <w:iCs/>
          <w:lang w:val="es-ES"/>
        </w:rPr>
        <w:t>ánimo</w:t>
      </w:r>
      <w:proofErr w:type="gramEnd"/>
      <w:r w:rsidRPr="00DF7AFD">
        <w:rPr>
          <w:lang w:val="es-ES"/>
        </w:rPr>
        <w:t xml:space="preserve"> (sustantivo), </w:t>
      </w:r>
      <w:r w:rsidRPr="00DF7AFD">
        <w:rPr>
          <w:i/>
          <w:iCs/>
          <w:lang w:val="es-ES"/>
        </w:rPr>
        <w:t>animo</w:t>
      </w:r>
      <w:r w:rsidRPr="00DF7AFD">
        <w:rPr>
          <w:lang w:val="es-ES"/>
        </w:rPr>
        <w:t xml:space="preserve"> (verbo en presente) y </w:t>
      </w:r>
      <w:r w:rsidRPr="00DF7AFD">
        <w:rPr>
          <w:i/>
          <w:iCs/>
          <w:lang w:val="es-ES"/>
        </w:rPr>
        <w:t>animó</w:t>
      </w:r>
      <w:r w:rsidRPr="00DF7AFD">
        <w:rPr>
          <w:lang w:val="es-ES"/>
        </w:rPr>
        <w:t xml:space="preserve"> (verbo en pasado).</w:t>
      </w:r>
    </w:p>
    <w:p w:rsidR="00DF7AFD" w:rsidRPr="00DF7AFD" w:rsidRDefault="00DF7AFD" w:rsidP="00DF7AFD">
      <w:pPr>
        <w:pStyle w:val="NormalWeb"/>
        <w:rPr>
          <w:lang w:val="es-ES"/>
        </w:rPr>
      </w:pPr>
      <w:r w:rsidRPr="00DF7AFD">
        <w:rPr>
          <w:lang w:val="es-ES"/>
        </w:rPr>
        <w:t xml:space="preserve">Pero en otras lenguas, el acento agudo tiene la función de marcar otras características fonológicas como apertura, </w:t>
      </w:r>
      <w:hyperlink r:id="rId39" w:tooltip="Acento fonológico (aún no redactado)" w:history="1">
        <w:r w:rsidRPr="00DF7AFD">
          <w:rPr>
            <w:rStyle w:val="Hyperlink"/>
            <w:lang w:val="es-ES"/>
          </w:rPr>
          <w:t>acento fonológico</w:t>
        </w:r>
      </w:hyperlink>
      <w:r w:rsidRPr="00DF7AFD">
        <w:rPr>
          <w:lang w:val="es-ES"/>
        </w:rPr>
        <w:t xml:space="preserve">, </w:t>
      </w:r>
      <w:hyperlink r:id="rId40" w:tooltip="Cantidad vocálica (aún no redactado)" w:history="1">
        <w:r w:rsidRPr="00DF7AFD">
          <w:rPr>
            <w:rStyle w:val="Hyperlink"/>
            <w:lang w:val="es-ES"/>
          </w:rPr>
          <w:t>cantidad vocálica</w:t>
        </w:r>
      </w:hyperlink>
      <w:r w:rsidRPr="00DF7AFD">
        <w:rPr>
          <w:lang w:val="es-ES"/>
        </w:rPr>
        <w:t xml:space="preserve"> o el </w:t>
      </w:r>
      <w:hyperlink r:id="rId41" w:tooltip="Tono (lingüística)" w:history="1">
        <w:r w:rsidRPr="00DF7AFD">
          <w:rPr>
            <w:rStyle w:val="Hyperlink"/>
            <w:lang w:val="es-ES"/>
          </w:rPr>
          <w:t>tono</w:t>
        </w:r>
      </w:hyperlink>
      <w:r w:rsidRPr="00DF7AFD">
        <w:rPr>
          <w:lang w:val="es-ES"/>
        </w:rPr>
        <w:t>.</w:t>
      </w:r>
    </w:p>
    <w:p w:rsidR="00DF7AFD" w:rsidRPr="00DF7AFD" w:rsidRDefault="00DF7AFD" w:rsidP="00DF7AFD">
      <w:pPr>
        <w:pStyle w:val="Heading3"/>
        <w:rPr>
          <w:lang w:val="es-ES"/>
        </w:rPr>
      </w:pPr>
      <w:r w:rsidRPr="00DF7AFD">
        <w:rPr>
          <w:rStyle w:val="mw-headline"/>
          <w:lang w:val="es-ES"/>
        </w:rPr>
        <w:t>Apertura</w:t>
      </w:r>
    </w:p>
    <w:p w:rsidR="00DF7AFD" w:rsidRPr="00DF7AFD" w:rsidRDefault="00DF7AFD" w:rsidP="00DF7AFD">
      <w:pPr>
        <w:pStyle w:val="NormalWeb"/>
        <w:rPr>
          <w:lang w:val="es-ES"/>
        </w:rPr>
      </w:pPr>
      <w:r w:rsidRPr="00DF7AFD">
        <w:rPr>
          <w:lang w:val="es-ES"/>
        </w:rPr>
        <w:t>En algunas lenguas, como el francés, el que una vocal esté marcada con acento agudo significa que esta es una vocal fonológicamente cerrada.</w:t>
      </w:r>
    </w:p>
    <w:p w:rsidR="00DF7AFD" w:rsidRPr="00DF7AFD" w:rsidRDefault="00DF7AFD" w:rsidP="00DF7AFD">
      <w:pPr>
        <w:pStyle w:val="Heading3"/>
        <w:rPr>
          <w:lang w:val="es-ES"/>
        </w:rPr>
      </w:pPr>
      <w:r w:rsidRPr="00DF7AFD">
        <w:rPr>
          <w:rStyle w:val="mw-headline"/>
          <w:lang w:val="es-ES"/>
        </w:rPr>
        <w:t>Acento fonológico de intensidad</w:t>
      </w:r>
    </w:p>
    <w:p w:rsidR="00DF7AFD" w:rsidRPr="00DF7AFD" w:rsidRDefault="00DF7AFD" w:rsidP="00DF7AFD">
      <w:pPr>
        <w:pStyle w:val="NormalWeb"/>
        <w:rPr>
          <w:lang w:val="es-ES"/>
        </w:rPr>
      </w:pPr>
      <w:r w:rsidRPr="00DF7AFD">
        <w:rPr>
          <w:lang w:val="es-ES"/>
        </w:rPr>
        <w:t>En español, portugués y otras lenguas románicas el acento agudo se usa para denotar algunos acentos fonológicos de intensidad. De acuerdo con ciertas reglas ortográficas concretas, su uso es obligatorio en ciertos contextos y en otros el acento fonológico no se marca explícitamente.</w:t>
      </w:r>
    </w:p>
    <w:p w:rsidR="00DF7AFD" w:rsidRDefault="00DF7AFD" w:rsidP="00DF7AFD">
      <w:pPr>
        <w:pStyle w:val="Heading3"/>
      </w:pPr>
      <w:proofErr w:type="spellStart"/>
      <w:r>
        <w:rPr>
          <w:rStyle w:val="mw-headline"/>
        </w:rPr>
        <w:t>Cantidad</w:t>
      </w:r>
      <w:proofErr w:type="spellEnd"/>
      <w:r>
        <w:rPr>
          <w:rStyle w:val="mw-headline"/>
        </w:rPr>
        <w:t xml:space="preserve"> </w:t>
      </w:r>
      <w:proofErr w:type="spellStart"/>
      <w:r>
        <w:rPr>
          <w:rStyle w:val="mw-headline"/>
        </w:rPr>
        <w:t>vocálica</w:t>
      </w:r>
      <w:proofErr w:type="spellEnd"/>
    </w:p>
    <w:p w:rsidR="00DF7AFD" w:rsidRPr="00DF7AFD" w:rsidRDefault="00DF7AFD" w:rsidP="00DF7AFD">
      <w:pPr>
        <w:pStyle w:val="NormalWeb"/>
        <w:rPr>
          <w:lang w:val="es-ES"/>
        </w:rPr>
      </w:pPr>
      <w:r w:rsidRPr="00DF7AFD">
        <w:rPr>
          <w:lang w:val="es-ES"/>
        </w:rPr>
        <w:t xml:space="preserve">En </w:t>
      </w:r>
      <w:hyperlink r:id="rId42" w:tooltip="Idioma húngaro" w:history="1">
        <w:r w:rsidRPr="00DF7AFD">
          <w:rPr>
            <w:rStyle w:val="Hyperlink"/>
            <w:lang w:val="es-ES"/>
          </w:rPr>
          <w:t>húngaro</w:t>
        </w:r>
      </w:hyperlink>
      <w:r w:rsidRPr="00DF7AFD">
        <w:rPr>
          <w:lang w:val="es-ES"/>
        </w:rPr>
        <w:t xml:space="preserve">, en </w:t>
      </w:r>
      <w:hyperlink r:id="rId43" w:tooltip="Idioma irlandés" w:history="1">
        <w:r w:rsidRPr="00DF7AFD">
          <w:rPr>
            <w:rStyle w:val="Hyperlink"/>
            <w:lang w:val="es-ES"/>
          </w:rPr>
          <w:t>irlandés</w:t>
        </w:r>
      </w:hyperlink>
      <w:r w:rsidRPr="00DF7AFD">
        <w:rPr>
          <w:lang w:val="es-ES"/>
        </w:rPr>
        <w:t xml:space="preserve"> e incluso de forma marginal en algunos escritos en </w:t>
      </w:r>
      <w:hyperlink r:id="rId44" w:tooltip="Latín" w:history="1">
        <w:r w:rsidRPr="00DF7AFD">
          <w:rPr>
            <w:rStyle w:val="Hyperlink"/>
            <w:lang w:val="es-ES"/>
          </w:rPr>
          <w:t>latín</w:t>
        </w:r>
      </w:hyperlink>
      <w:r w:rsidRPr="00DF7AFD">
        <w:rPr>
          <w:lang w:val="es-ES"/>
        </w:rPr>
        <w:t xml:space="preserve"> clásico el acento marcó la </w:t>
      </w:r>
      <w:hyperlink r:id="rId45" w:tooltip="Cantidad vocálica (aún no redactado)" w:history="1">
        <w:r w:rsidRPr="00DF7AFD">
          <w:rPr>
            <w:rStyle w:val="Hyperlink"/>
            <w:lang w:val="es-ES"/>
          </w:rPr>
          <w:t>cantidad vocálica</w:t>
        </w:r>
      </w:hyperlink>
      <w:r w:rsidRPr="00DF7AFD">
        <w:rPr>
          <w:lang w:val="es-ES"/>
        </w:rPr>
        <w:t>.</w:t>
      </w:r>
    </w:p>
    <w:p w:rsidR="00DF7AFD" w:rsidRPr="00DF7AFD" w:rsidRDefault="00DF7AFD" w:rsidP="00DF7AFD">
      <w:pPr>
        <w:pStyle w:val="Heading3"/>
        <w:rPr>
          <w:lang w:val="es-ES"/>
        </w:rPr>
      </w:pPr>
      <w:r w:rsidRPr="00DF7AFD">
        <w:rPr>
          <w:rStyle w:val="mw-headline"/>
          <w:lang w:val="es-ES"/>
        </w:rPr>
        <w:t>Articulación palatalizada</w:t>
      </w:r>
    </w:p>
    <w:p w:rsidR="00DF7AFD" w:rsidRPr="00DF7AFD" w:rsidRDefault="00DF7AFD" w:rsidP="00DF7AFD">
      <w:pPr>
        <w:pStyle w:val="NormalWeb"/>
        <w:rPr>
          <w:lang w:val="es-ES"/>
        </w:rPr>
      </w:pPr>
      <w:r w:rsidRPr="00DF7AFD">
        <w:rPr>
          <w:lang w:val="es-ES"/>
        </w:rPr>
        <w:t xml:space="preserve">En </w:t>
      </w:r>
      <w:hyperlink r:id="rId46" w:tooltip="Idioma polaco" w:history="1">
        <w:r w:rsidRPr="00DF7AFD">
          <w:rPr>
            <w:rStyle w:val="Hyperlink"/>
            <w:lang w:val="es-ES"/>
          </w:rPr>
          <w:t>polaco</w:t>
        </w:r>
      </w:hyperlink>
      <w:r w:rsidRPr="00DF7AFD">
        <w:rPr>
          <w:lang w:val="es-ES"/>
        </w:rPr>
        <w:t xml:space="preserve">, el acento agudo se usa sobre cinco letras (incluyendo signos consonánticos). Sobre las consonantes, el acento indica que estas tienen un sonido palatalizado, como en la palabra </w:t>
      </w:r>
      <w:proofErr w:type="spellStart"/>
      <w:r w:rsidRPr="00DF7AFD">
        <w:rPr>
          <w:i/>
          <w:iCs/>
          <w:lang w:val="es-ES"/>
        </w:rPr>
        <w:t>sześć</w:t>
      </w:r>
      <w:proofErr w:type="spellEnd"/>
      <w:r w:rsidRPr="00DF7AFD">
        <w:rPr>
          <w:lang w:val="es-ES"/>
        </w:rPr>
        <w:t xml:space="preserve"> /</w:t>
      </w:r>
      <w:proofErr w:type="spellStart"/>
      <w:r w:rsidRPr="00DF7AFD">
        <w:rPr>
          <w:rFonts w:ascii="MS Mincho" w:eastAsia="MS Mincho" w:hAnsi="MS Mincho" w:cs="MS Mincho" w:hint="eastAsia"/>
          <w:lang w:val="es-ES"/>
        </w:rPr>
        <w:t>ʃɛɕʨ</w:t>
      </w:r>
      <w:proofErr w:type="spellEnd"/>
      <w:r w:rsidRPr="00DF7AFD">
        <w:rPr>
          <w:lang w:val="es-ES"/>
        </w:rPr>
        <w:t xml:space="preserve">/ ‘seis’. Este uso del acento agudo en polaco es similar al uso del </w:t>
      </w:r>
      <w:hyperlink r:id="rId47" w:tooltip="Háček" w:history="1">
        <w:proofErr w:type="spellStart"/>
        <w:r w:rsidRPr="00DF7AFD">
          <w:rPr>
            <w:rStyle w:val="Hyperlink"/>
            <w:i/>
            <w:iCs/>
            <w:lang w:val="es-ES"/>
          </w:rPr>
          <w:t>háček</w:t>
        </w:r>
        <w:proofErr w:type="spellEnd"/>
      </w:hyperlink>
      <w:r w:rsidRPr="00DF7AFD">
        <w:rPr>
          <w:lang w:val="es-ES"/>
        </w:rPr>
        <w:t xml:space="preserve"> en </w:t>
      </w:r>
      <w:hyperlink r:id="rId48" w:tooltip="Idioma checo" w:history="1">
        <w:r w:rsidRPr="00DF7AFD">
          <w:rPr>
            <w:rStyle w:val="Hyperlink"/>
            <w:lang w:val="es-ES"/>
          </w:rPr>
          <w:t>checo</w:t>
        </w:r>
      </w:hyperlink>
      <w:r w:rsidRPr="00DF7AFD">
        <w:rPr>
          <w:lang w:val="es-ES"/>
        </w:rPr>
        <w:t xml:space="preserve"> y otras lenguas eslavas. Tipográficamente, este «acento» del polaco o </w:t>
      </w:r>
      <w:proofErr w:type="spellStart"/>
      <w:r w:rsidRPr="00DF7AFD">
        <w:rPr>
          <w:i/>
          <w:iCs/>
          <w:lang w:val="es-ES"/>
        </w:rPr>
        <w:t>kreska</w:t>
      </w:r>
      <w:proofErr w:type="spellEnd"/>
      <w:r w:rsidRPr="00DF7AFD">
        <w:rPr>
          <w:lang w:val="es-ES"/>
        </w:rPr>
        <w:t xml:space="preserve"> es algo más vertical que el acento agudo convencional, y se coloca algo más a la derecha del centro. Sobre la vocal </w:t>
      </w:r>
      <w:r w:rsidRPr="00DF7AFD">
        <w:rPr>
          <w:b/>
          <w:bCs/>
          <w:i/>
          <w:iCs/>
          <w:lang w:val="es-ES"/>
        </w:rPr>
        <w:t>o</w:t>
      </w:r>
      <w:r w:rsidRPr="00DF7AFD">
        <w:rPr>
          <w:lang w:val="es-ES"/>
        </w:rPr>
        <w:t xml:space="preserve"> (</w:t>
      </w:r>
      <w:r w:rsidRPr="00DF7AFD">
        <w:rPr>
          <w:i/>
          <w:iCs/>
          <w:lang w:val="es-ES"/>
        </w:rPr>
        <w:t>ó</w:t>
      </w:r>
      <w:r w:rsidRPr="00DF7AFD">
        <w:rPr>
          <w:lang w:val="es-ES"/>
        </w:rPr>
        <w:t xml:space="preserve">), el acento agudo, en cambio, indica una pronunciación en </w:t>
      </w:r>
      <w:r w:rsidRPr="00DF7AFD">
        <w:rPr>
          <w:i/>
          <w:iCs/>
          <w:lang w:val="es-ES"/>
        </w:rPr>
        <w:t>u</w:t>
      </w:r>
      <w:r w:rsidRPr="00DF7AFD">
        <w:rPr>
          <w:lang w:val="es-ES"/>
        </w:rPr>
        <w:t xml:space="preserve"> (históricamente el acento indicaba la posición de una vocal larga).</w:t>
      </w:r>
    </w:p>
    <w:p w:rsidR="00DF7AFD" w:rsidRPr="00DF7AFD" w:rsidRDefault="00DF7AFD" w:rsidP="00DF7AFD">
      <w:pPr>
        <w:pStyle w:val="Heading3"/>
        <w:rPr>
          <w:lang w:val="es-ES"/>
        </w:rPr>
      </w:pPr>
      <w:r w:rsidRPr="00DF7AFD">
        <w:rPr>
          <w:rStyle w:val="mw-headline"/>
          <w:lang w:val="es-ES"/>
        </w:rPr>
        <w:t>Acento diacrítico del español</w:t>
      </w:r>
    </w:p>
    <w:p w:rsidR="00DF7AFD" w:rsidRPr="00DF7AFD" w:rsidRDefault="00DF7AFD" w:rsidP="00DF7AFD">
      <w:pPr>
        <w:rPr>
          <w:lang w:val="es-ES"/>
        </w:rPr>
      </w:pPr>
      <w:r w:rsidRPr="00DF7AFD">
        <w:rPr>
          <w:sz w:val="21"/>
          <w:szCs w:val="21"/>
          <w:lang w:val="es-ES"/>
        </w:rPr>
        <w:t>Artículo principal:</w:t>
      </w:r>
      <w:r w:rsidRPr="00DF7AFD">
        <w:rPr>
          <w:lang w:val="es-ES"/>
        </w:rPr>
        <w:t xml:space="preserve"> </w:t>
      </w:r>
      <w:hyperlink r:id="rId49" w:tooltip="Acentuación del idioma español" w:history="1">
        <w:r w:rsidRPr="00DF7AFD">
          <w:rPr>
            <w:rStyle w:val="Hyperlink"/>
            <w:i/>
            <w:iCs/>
            <w:lang w:val="es-ES"/>
          </w:rPr>
          <w:t>Acentuación del idioma español</w:t>
        </w:r>
      </w:hyperlink>
      <w:r w:rsidRPr="00DF7AFD">
        <w:rPr>
          <w:lang w:val="es-ES"/>
        </w:rPr>
        <w:t>.</w:t>
      </w:r>
    </w:p>
    <w:p w:rsidR="00DF7AFD" w:rsidRDefault="00DF7AFD" w:rsidP="00DF7AFD">
      <w:pPr>
        <w:pStyle w:val="NormalWeb"/>
        <w:rPr>
          <w:lang w:val="es-ES"/>
        </w:rPr>
      </w:pPr>
      <w:r w:rsidRPr="00DF7AFD">
        <w:rPr>
          <w:lang w:val="es-ES"/>
        </w:rPr>
        <w:lastRenderedPageBreak/>
        <w:t xml:space="preserve">Además del marcado de la vocal tónica de la palabra, en español existe el llamado </w:t>
      </w:r>
      <w:r w:rsidRPr="00DF7AFD">
        <w:rPr>
          <w:b/>
          <w:bCs/>
          <w:lang w:val="es-ES"/>
        </w:rPr>
        <w:t>acento diacrítico</w:t>
      </w:r>
      <w:r w:rsidRPr="00DF7AFD">
        <w:rPr>
          <w:lang w:val="es-ES"/>
        </w:rPr>
        <w:t xml:space="preserve">, que permite diferenciar palabras que suenan iguales o casi iguales: </w:t>
      </w:r>
      <w:r w:rsidRPr="00DF7AFD">
        <w:rPr>
          <w:i/>
          <w:iCs/>
          <w:lang w:val="es-ES"/>
        </w:rPr>
        <w:t>cuando él escriba</w:t>
      </w:r>
      <w:r w:rsidRPr="00DF7AFD">
        <w:rPr>
          <w:lang w:val="es-ES"/>
        </w:rPr>
        <w:t xml:space="preserve"> (cuando esa persona registre por escrito) se diferencia con un acento diacrítico de </w:t>
      </w:r>
      <w:r w:rsidRPr="00DF7AFD">
        <w:rPr>
          <w:i/>
          <w:iCs/>
          <w:lang w:val="es-ES"/>
        </w:rPr>
        <w:t>cuando el escriba</w:t>
      </w:r>
      <w:r w:rsidRPr="00DF7AFD">
        <w:rPr>
          <w:lang w:val="es-ES"/>
        </w:rPr>
        <w:t xml:space="preserve"> (cuando el amanuense).</w:t>
      </w:r>
    </w:p>
    <w:p w:rsidR="00DF7AFD" w:rsidRPr="00DF7AFD" w:rsidRDefault="00DF7AFD" w:rsidP="00DF7AFD">
      <w:pPr>
        <w:pStyle w:val="Heading2"/>
        <w:rPr>
          <w:lang w:val="es-ES"/>
        </w:rPr>
      </w:pPr>
      <w:r w:rsidRPr="00DF7AFD">
        <w:rPr>
          <w:rStyle w:val="mw-headline"/>
          <w:lang w:val="es-ES"/>
        </w:rPr>
        <w:t>Códigos de caracteres</w:t>
      </w:r>
    </w:p>
    <w:p w:rsidR="00DF7AFD" w:rsidRPr="00DF7AFD" w:rsidRDefault="00DF7AFD" w:rsidP="00DF7AFD">
      <w:pPr>
        <w:pStyle w:val="NormalWeb"/>
        <w:rPr>
          <w:lang w:val="es-ES"/>
        </w:rPr>
      </w:pPr>
      <w:r w:rsidRPr="00DF7AFD">
        <w:rPr>
          <w:lang w:val="es-ES"/>
        </w:rPr>
        <w:t>Tanto el signo (</w:t>
      </w:r>
      <w:r w:rsidRPr="00DF7AFD">
        <w:rPr>
          <w:i/>
          <w:iCs/>
          <w:lang w:val="es-ES"/>
        </w:rPr>
        <w:t>´</w:t>
      </w:r>
      <w:r w:rsidRPr="00DF7AFD">
        <w:rPr>
          <w:lang w:val="es-ES"/>
        </w:rPr>
        <w:t xml:space="preserve">), como las vocales con tilde, se encuentran presentes en varios de los </w:t>
      </w:r>
      <w:hyperlink r:id="rId50" w:tooltip="Codificación de caracteres" w:history="1">
        <w:r w:rsidRPr="00DF7AFD">
          <w:rPr>
            <w:rStyle w:val="Hyperlink"/>
            <w:lang w:val="es-ES"/>
          </w:rPr>
          <w:t>códigos de caracteres</w:t>
        </w:r>
      </w:hyperlink>
      <w:r w:rsidRPr="00DF7AFD">
        <w:rPr>
          <w:lang w:val="es-ES"/>
        </w:rPr>
        <w:t xml:space="preserve"> usuales. A tales efectos estos códigos asignan un número a cada carácter, necesario para poder representarlos correctamente.</w:t>
      </w:r>
    </w:p>
    <w:p w:rsidR="00DF7AFD" w:rsidRPr="00DF7AFD" w:rsidRDefault="00DF7AFD" w:rsidP="00DF7AFD">
      <w:pPr>
        <w:pStyle w:val="NormalWeb"/>
        <w:rPr>
          <w:lang w:val="es-ES"/>
        </w:rPr>
      </w:pPr>
      <w:r w:rsidRPr="00DF7AFD">
        <w:rPr>
          <w:lang w:val="es-ES"/>
        </w:rPr>
        <w:t xml:space="preserve">Debido a que ASCII no cuenta con letras con tilde, entre otros caracteres necesarios para escribir lenguas occidentales, se crearon varias extensiones como </w:t>
      </w:r>
      <w:hyperlink r:id="rId51" w:tooltip="CP850" w:history="1">
        <w:r w:rsidRPr="00DF7AFD">
          <w:rPr>
            <w:rStyle w:val="Hyperlink"/>
            <w:lang w:val="es-ES"/>
          </w:rPr>
          <w:t>CP850</w:t>
        </w:r>
      </w:hyperlink>
      <w:r w:rsidRPr="00DF7AFD">
        <w:rPr>
          <w:lang w:val="es-ES"/>
        </w:rPr>
        <w:t xml:space="preserve"> e </w:t>
      </w:r>
      <w:hyperlink r:id="rId52" w:tooltip="ISO 8859-1" w:history="1">
        <w:r w:rsidRPr="00DF7AFD">
          <w:rPr>
            <w:rStyle w:val="Hyperlink"/>
            <w:lang w:val="es-ES"/>
          </w:rPr>
          <w:t>ISO 8859-1</w:t>
        </w:r>
      </w:hyperlink>
      <w:r w:rsidRPr="00DF7AFD">
        <w:rPr>
          <w:lang w:val="es-ES"/>
        </w:rPr>
        <w:t xml:space="preserve">, incompatibles entre ellas, diseñados exclusivamente para algunos lenguajes occidentales. Con el propósito de crear un estándar único se establece </w:t>
      </w:r>
      <w:hyperlink r:id="rId53" w:tooltip="Unicode" w:history="1">
        <w:r w:rsidRPr="00DF7AFD">
          <w:rPr>
            <w:rStyle w:val="Hyperlink"/>
            <w:lang w:val="es-ES"/>
          </w:rPr>
          <w:t>Unicode</w:t>
        </w:r>
      </w:hyperlink>
      <w:r w:rsidRPr="00DF7AFD">
        <w:rPr>
          <w:lang w:val="es-ES"/>
        </w:rPr>
        <w:t xml:space="preserve">, el cual extiende ISO 8859-1, agregando soporte a varias letras acentuadas como: </w:t>
      </w:r>
      <w:r>
        <w:t>ά</w:t>
      </w:r>
      <w:r w:rsidRPr="00DF7AFD">
        <w:rPr>
          <w:lang w:val="es-ES"/>
        </w:rPr>
        <w:t xml:space="preserve">, ǽ, ć, </w:t>
      </w:r>
      <w:r w:rsidRPr="00DF7AFD">
        <w:rPr>
          <w:rFonts w:ascii="Tahoma" w:hAnsi="Tahoma" w:cs="Tahoma"/>
          <w:lang w:val="es-ES"/>
        </w:rPr>
        <w:t>ḉ</w:t>
      </w:r>
      <w:r w:rsidRPr="00DF7AFD">
        <w:rPr>
          <w:lang w:val="es-ES"/>
        </w:rPr>
        <w:t xml:space="preserve">, </w:t>
      </w:r>
      <w:r>
        <w:t>έ</w:t>
      </w:r>
      <w:r w:rsidRPr="00DF7AFD">
        <w:rPr>
          <w:lang w:val="es-ES"/>
        </w:rPr>
        <w:t xml:space="preserve">, </w:t>
      </w:r>
      <w:r w:rsidRPr="00DF7AFD">
        <w:rPr>
          <w:rFonts w:ascii="MS Mincho" w:eastAsia="MS Mincho" w:hAnsi="MS Mincho" w:cs="MS Mincho" w:hint="eastAsia"/>
          <w:lang w:val="es-ES"/>
        </w:rPr>
        <w:t>ǵ</w:t>
      </w:r>
      <w:r w:rsidRPr="00DF7AFD">
        <w:rPr>
          <w:lang w:val="es-ES"/>
        </w:rPr>
        <w:t xml:space="preserve">, </w:t>
      </w:r>
      <w:r>
        <w:t>ή</w:t>
      </w:r>
      <w:r w:rsidRPr="00DF7AFD">
        <w:rPr>
          <w:lang w:val="es-ES"/>
        </w:rPr>
        <w:t xml:space="preserve">, </w:t>
      </w:r>
      <w:hyperlink r:id="rId54" w:tooltip="Ι" w:history="1">
        <w:r>
          <w:rPr>
            <w:rStyle w:val="Hyperlink"/>
          </w:rPr>
          <w:t>ί</w:t>
        </w:r>
      </w:hyperlink>
      <w:r w:rsidRPr="00DF7AFD">
        <w:rPr>
          <w:lang w:val="es-ES"/>
        </w:rPr>
        <w:t xml:space="preserve">, </w:t>
      </w:r>
      <w:r w:rsidRPr="00DF7AFD">
        <w:rPr>
          <w:rFonts w:ascii="Tahoma" w:hAnsi="Tahoma" w:cs="Tahoma"/>
          <w:lang w:val="es-ES"/>
        </w:rPr>
        <w:t>ḱ</w:t>
      </w:r>
      <w:r w:rsidRPr="00DF7AFD">
        <w:rPr>
          <w:lang w:val="es-ES"/>
        </w:rPr>
        <w:t xml:space="preserve">, ĺ, </w:t>
      </w:r>
      <w:r w:rsidRPr="00DF7AFD">
        <w:rPr>
          <w:rFonts w:ascii="Tahoma" w:hAnsi="Tahoma" w:cs="Tahoma"/>
          <w:lang w:val="es-ES"/>
        </w:rPr>
        <w:t>ḿ</w:t>
      </w:r>
      <w:r w:rsidRPr="00DF7AFD">
        <w:rPr>
          <w:lang w:val="es-ES"/>
        </w:rPr>
        <w:t xml:space="preserve">, ń, </w:t>
      </w:r>
      <w:hyperlink r:id="rId55" w:tooltip="Ómicron" w:history="1">
        <w:r>
          <w:rPr>
            <w:rStyle w:val="Hyperlink"/>
          </w:rPr>
          <w:t>ό</w:t>
        </w:r>
      </w:hyperlink>
      <w:r w:rsidRPr="00DF7AFD">
        <w:rPr>
          <w:lang w:val="es-ES"/>
        </w:rPr>
        <w:t xml:space="preserve">, ǿ, </w:t>
      </w:r>
      <w:r w:rsidRPr="00DF7AFD">
        <w:rPr>
          <w:rFonts w:ascii="Tahoma" w:hAnsi="Tahoma" w:cs="Tahoma"/>
          <w:lang w:val="es-ES"/>
        </w:rPr>
        <w:t>ṕ</w:t>
      </w:r>
      <w:r w:rsidRPr="00DF7AFD">
        <w:rPr>
          <w:lang w:val="es-ES"/>
        </w:rPr>
        <w:t xml:space="preserve">, ŕ, ś, ẃ, </w:t>
      </w:r>
      <w:hyperlink r:id="rId56" w:tooltip="Ípsilon" w:history="1">
        <w:r>
          <w:rPr>
            <w:rStyle w:val="Hyperlink"/>
          </w:rPr>
          <w:t>ύ</w:t>
        </w:r>
      </w:hyperlink>
      <w:r w:rsidRPr="00DF7AFD">
        <w:rPr>
          <w:lang w:val="es-ES"/>
        </w:rPr>
        <w:t>, ź.</w:t>
      </w:r>
    </w:p>
    <w:p w:rsidR="00DF7AFD" w:rsidRPr="00DF7AFD" w:rsidRDefault="00DF7AFD" w:rsidP="00DF7AFD">
      <w:pPr>
        <w:pStyle w:val="NormalWeb"/>
        <w:rPr>
          <w:lang w:val="es-ES"/>
        </w:rPr>
      </w:pPr>
      <w:r w:rsidRPr="00DF7AFD">
        <w:rPr>
          <w:lang w:val="es-ES"/>
        </w:rPr>
        <w:t>Los códigos para las vocales acentuadas en español son:</w:t>
      </w:r>
    </w:p>
    <w:tbl>
      <w:tblPr>
        <w:tblStyle w:val="TableGrid"/>
        <w:tblW w:w="0" w:type="auto"/>
        <w:tblLook w:val="04A0"/>
      </w:tblPr>
      <w:tblGrid>
        <w:gridCol w:w="962"/>
        <w:gridCol w:w="1203"/>
        <w:gridCol w:w="971"/>
        <w:gridCol w:w="785"/>
      </w:tblGrid>
      <w:tr w:rsidR="00DF7AFD" w:rsidTr="00DF7AFD">
        <w:trPr>
          <w:trHeight w:val="20"/>
        </w:trPr>
        <w:tc>
          <w:tcPr>
            <w:tcW w:w="0" w:type="auto"/>
            <w:hideMark/>
          </w:tcPr>
          <w:p w:rsidR="00DF7AFD" w:rsidRDefault="00DF7AFD">
            <w:pPr>
              <w:jc w:val="center"/>
              <w:rPr>
                <w:b/>
                <w:bCs/>
                <w:sz w:val="24"/>
                <w:szCs w:val="24"/>
              </w:rPr>
            </w:pPr>
            <w:proofErr w:type="spellStart"/>
            <w:r>
              <w:rPr>
                <w:b/>
                <w:bCs/>
              </w:rPr>
              <w:t>Símbolo</w:t>
            </w:r>
            <w:proofErr w:type="spellEnd"/>
          </w:p>
        </w:tc>
        <w:tc>
          <w:tcPr>
            <w:tcW w:w="0" w:type="auto"/>
            <w:hideMark/>
          </w:tcPr>
          <w:p w:rsidR="00DF7AFD" w:rsidRDefault="00DF7AFD">
            <w:pPr>
              <w:jc w:val="center"/>
              <w:rPr>
                <w:b/>
                <w:bCs/>
                <w:sz w:val="24"/>
                <w:szCs w:val="24"/>
              </w:rPr>
            </w:pPr>
            <w:r>
              <w:rPr>
                <w:b/>
                <w:bCs/>
              </w:rPr>
              <w:t>ISO 8859-1</w:t>
            </w:r>
          </w:p>
        </w:tc>
        <w:tc>
          <w:tcPr>
            <w:tcW w:w="0" w:type="auto"/>
            <w:hideMark/>
          </w:tcPr>
          <w:p w:rsidR="00DF7AFD" w:rsidRDefault="00DF7AFD">
            <w:pPr>
              <w:jc w:val="center"/>
              <w:rPr>
                <w:b/>
                <w:bCs/>
                <w:sz w:val="24"/>
                <w:szCs w:val="24"/>
              </w:rPr>
            </w:pPr>
            <w:r>
              <w:rPr>
                <w:b/>
                <w:bCs/>
              </w:rPr>
              <w:t>Unicode</w:t>
            </w:r>
          </w:p>
        </w:tc>
        <w:tc>
          <w:tcPr>
            <w:tcW w:w="0" w:type="auto"/>
            <w:hideMark/>
          </w:tcPr>
          <w:p w:rsidR="00DF7AFD" w:rsidRDefault="00DF7AFD">
            <w:pPr>
              <w:jc w:val="center"/>
              <w:rPr>
                <w:b/>
                <w:bCs/>
                <w:sz w:val="24"/>
                <w:szCs w:val="24"/>
              </w:rPr>
            </w:pPr>
            <w:r>
              <w:rPr>
                <w:b/>
                <w:bCs/>
              </w:rPr>
              <w:t>CP850</w:t>
            </w:r>
          </w:p>
        </w:tc>
      </w:tr>
      <w:tr w:rsidR="00DF7AFD" w:rsidTr="00DF7AFD">
        <w:trPr>
          <w:trHeight w:val="20"/>
        </w:trPr>
        <w:tc>
          <w:tcPr>
            <w:tcW w:w="0" w:type="auto"/>
            <w:hideMark/>
          </w:tcPr>
          <w:p w:rsidR="00DF7AFD" w:rsidRDefault="00DF7AFD">
            <w:pPr>
              <w:rPr>
                <w:sz w:val="24"/>
                <w:szCs w:val="24"/>
              </w:rPr>
            </w:pPr>
            <w:r>
              <w:rPr>
                <w:b/>
                <w:bCs/>
              </w:rPr>
              <w:t>á</w:t>
            </w:r>
          </w:p>
        </w:tc>
        <w:tc>
          <w:tcPr>
            <w:tcW w:w="0" w:type="auto"/>
            <w:hideMark/>
          </w:tcPr>
          <w:p w:rsidR="00DF7AFD" w:rsidRDefault="00DF7AFD">
            <w:pPr>
              <w:rPr>
                <w:sz w:val="24"/>
                <w:szCs w:val="24"/>
              </w:rPr>
            </w:pPr>
            <w:r>
              <w:t>225</w:t>
            </w:r>
          </w:p>
        </w:tc>
        <w:tc>
          <w:tcPr>
            <w:tcW w:w="0" w:type="auto"/>
            <w:hideMark/>
          </w:tcPr>
          <w:p w:rsidR="00DF7AFD" w:rsidRDefault="00DF7AFD">
            <w:pPr>
              <w:rPr>
                <w:sz w:val="24"/>
                <w:szCs w:val="24"/>
              </w:rPr>
            </w:pPr>
            <w:r>
              <w:t>U+00E1</w:t>
            </w:r>
          </w:p>
        </w:tc>
        <w:tc>
          <w:tcPr>
            <w:tcW w:w="0" w:type="auto"/>
            <w:hideMark/>
          </w:tcPr>
          <w:p w:rsidR="00DF7AFD" w:rsidRDefault="00DF7AFD">
            <w:pPr>
              <w:rPr>
                <w:sz w:val="24"/>
                <w:szCs w:val="24"/>
              </w:rPr>
            </w:pPr>
            <w:r>
              <w:t>160</w:t>
            </w:r>
          </w:p>
        </w:tc>
      </w:tr>
      <w:tr w:rsidR="00DF7AFD" w:rsidTr="00DF7AFD">
        <w:trPr>
          <w:trHeight w:val="20"/>
        </w:trPr>
        <w:tc>
          <w:tcPr>
            <w:tcW w:w="0" w:type="auto"/>
            <w:hideMark/>
          </w:tcPr>
          <w:p w:rsidR="00DF7AFD" w:rsidRDefault="00DF7AFD">
            <w:pPr>
              <w:rPr>
                <w:sz w:val="24"/>
                <w:szCs w:val="24"/>
              </w:rPr>
            </w:pPr>
            <w:r>
              <w:rPr>
                <w:b/>
                <w:bCs/>
              </w:rPr>
              <w:t>é</w:t>
            </w:r>
          </w:p>
        </w:tc>
        <w:tc>
          <w:tcPr>
            <w:tcW w:w="0" w:type="auto"/>
            <w:hideMark/>
          </w:tcPr>
          <w:p w:rsidR="00DF7AFD" w:rsidRDefault="00DF7AFD">
            <w:pPr>
              <w:rPr>
                <w:sz w:val="24"/>
                <w:szCs w:val="24"/>
              </w:rPr>
            </w:pPr>
            <w:r>
              <w:t>233</w:t>
            </w:r>
          </w:p>
        </w:tc>
        <w:tc>
          <w:tcPr>
            <w:tcW w:w="0" w:type="auto"/>
            <w:hideMark/>
          </w:tcPr>
          <w:p w:rsidR="00DF7AFD" w:rsidRDefault="00DF7AFD">
            <w:pPr>
              <w:rPr>
                <w:sz w:val="24"/>
                <w:szCs w:val="24"/>
              </w:rPr>
            </w:pPr>
            <w:r>
              <w:t>U+00E9</w:t>
            </w:r>
          </w:p>
        </w:tc>
        <w:tc>
          <w:tcPr>
            <w:tcW w:w="0" w:type="auto"/>
            <w:hideMark/>
          </w:tcPr>
          <w:p w:rsidR="00DF7AFD" w:rsidRDefault="00DF7AFD">
            <w:pPr>
              <w:rPr>
                <w:sz w:val="24"/>
                <w:szCs w:val="24"/>
              </w:rPr>
            </w:pPr>
            <w:r>
              <w:t>130</w:t>
            </w:r>
          </w:p>
        </w:tc>
      </w:tr>
      <w:tr w:rsidR="00DF7AFD" w:rsidTr="00DF7AFD">
        <w:trPr>
          <w:trHeight w:val="20"/>
        </w:trPr>
        <w:tc>
          <w:tcPr>
            <w:tcW w:w="0" w:type="auto"/>
            <w:hideMark/>
          </w:tcPr>
          <w:p w:rsidR="00DF7AFD" w:rsidRDefault="00DF7AFD">
            <w:pPr>
              <w:rPr>
                <w:sz w:val="24"/>
                <w:szCs w:val="24"/>
              </w:rPr>
            </w:pPr>
            <w:r>
              <w:rPr>
                <w:b/>
                <w:bCs/>
              </w:rPr>
              <w:t>í</w:t>
            </w:r>
          </w:p>
        </w:tc>
        <w:tc>
          <w:tcPr>
            <w:tcW w:w="0" w:type="auto"/>
            <w:hideMark/>
          </w:tcPr>
          <w:p w:rsidR="00DF7AFD" w:rsidRDefault="00DF7AFD">
            <w:pPr>
              <w:rPr>
                <w:sz w:val="24"/>
                <w:szCs w:val="24"/>
              </w:rPr>
            </w:pPr>
            <w:r>
              <w:t>237</w:t>
            </w:r>
          </w:p>
        </w:tc>
        <w:tc>
          <w:tcPr>
            <w:tcW w:w="0" w:type="auto"/>
            <w:hideMark/>
          </w:tcPr>
          <w:p w:rsidR="00DF7AFD" w:rsidRDefault="00DF7AFD">
            <w:pPr>
              <w:rPr>
                <w:sz w:val="24"/>
                <w:szCs w:val="24"/>
              </w:rPr>
            </w:pPr>
            <w:r>
              <w:t>U+00ED</w:t>
            </w:r>
          </w:p>
        </w:tc>
        <w:tc>
          <w:tcPr>
            <w:tcW w:w="0" w:type="auto"/>
            <w:hideMark/>
          </w:tcPr>
          <w:p w:rsidR="00DF7AFD" w:rsidRDefault="00DF7AFD">
            <w:pPr>
              <w:rPr>
                <w:sz w:val="24"/>
                <w:szCs w:val="24"/>
              </w:rPr>
            </w:pPr>
            <w:r>
              <w:t>161</w:t>
            </w:r>
          </w:p>
        </w:tc>
      </w:tr>
      <w:tr w:rsidR="00DF7AFD" w:rsidTr="00DF7AFD">
        <w:trPr>
          <w:trHeight w:val="20"/>
        </w:trPr>
        <w:tc>
          <w:tcPr>
            <w:tcW w:w="0" w:type="auto"/>
            <w:hideMark/>
          </w:tcPr>
          <w:p w:rsidR="00DF7AFD" w:rsidRDefault="00DF7AFD">
            <w:pPr>
              <w:rPr>
                <w:sz w:val="24"/>
                <w:szCs w:val="24"/>
              </w:rPr>
            </w:pPr>
            <w:r>
              <w:rPr>
                <w:b/>
                <w:bCs/>
              </w:rPr>
              <w:t>ó</w:t>
            </w:r>
          </w:p>
        </w:tc>
        <w:tc>
          <w:tcPr>
            <w:tcW w:w="0" w:type="auto"/>
            <w:hideMark/>
          </w:tcPr>
          <w:p w:rsidR="00DF7AFD" w:rsidRDefault="00DF7AFD">
            <w:pPr>
              <w:rPr>
                <w:sz w:val="24"/>
                <w:szCs w:val="24"/>
              </w:rPr>
            </w:pPr>
            <w:r>
              <w:t>243</w:t>
            </w:r>
          </w:p>
        </w:tc>
        <w:tc>
          <w:tcPr>
            <w:tcW w:w="0" w:type="auto"/>
            <w:hideMark/>
          </w:tcPr>
          <w:p w:rsidR="00DF7AFD" w:rsidRDefault="00DF7AFD">
            <w:pPr>
              <w:rPr>
                <w:sz w:val="24"/>
                <w:szCs w:val="24"/>
              </w:rPr>
            </w:pPr>
            <w:r>
              <w:t>U+00F3</w:t>
            </w:r>
          </w:p>
        </w:tc>
        <w:tc>
          <w:tcPr>
            <w:tcW w:w="0" w:type="auto"/>
            <w:hideMark/>
          </w:tcPr>
          <w:p w:rsidR="00DF7AFD" w:rsidRDefault="00DF7AFD">
            <w:pPr>
              <w:rPr>
                <w:sz w:val="24"/>
                <w:szCs w:val="24"/>
              </w:rPr>
            </w:pPr>
            <w:r>
              <w:t>162</w:t>
            </w:r>
          </w:p>
        </w:tc>
      </w:tr>
      <w:tr w:rsidR="00DF7AFD" w:rsidTr="00DF7AFD">
        <w:trPr>
          <w:trHeight w:val="20"/>
        </w:trPr>
        <w:tc>
          <w:tcPr>
            <w:tcW w:w="0" w:type="auto"/>
            <w:hideMark/>
          </w:tcPr>
          <w:p w:rsidR="00DF7AFD" w:rsidRDefault="00DF7AFD">
            <w:pPr>
              <w:rPr>
                <w:sz w:val="24"/>
                <w:szCs w:val="24"/>
              </w:rPr>
            </w:pPr>
            <w:r>
              <w:rPr>
                <w:b/>
                <w:bCs/>
              </w:rPr>
              <w:t>ú</w:t>
            </w:r>
          </w:p>
        </w:tc>
        <w:tc>
          <w:tcPr>
            <w:tcW w:w="0" w:type="auto"/>
            <w:hideMark/>
          </w:tcPr>
          <w:p w:rsidR="00DF7AFD" w:rsidRDefault="00DF7AFD">
            <w:pPr>
              <w:rPr>
                <w:sz w:val="24"/>
                <w:szCs w:val="24"/>
              </w:rPr>
            </w:pPr>
            <w:r>
              <w:t>250</w:t>
            </w:r>
          </w:p>
        </w:tc>
        <w:tc>
          <w:tcPr>
            <w:tcW w:w="0" w:type="auto"/>
            <w:hideMark/>
          </w:tcPr>
          <w:p w:rsidR="00DF7AFD" w:rsidRDefault="00DF7AFD">
            <w:pPr>
              <w:rPr>
                <w:sz w:val="24"/>
                <w:szCs w:val="24"/>
              </w:rPr>
            </w:pPr>
            <w:r>
              <w:t>U+00FA</w:t>
            </w:r>
          </w:p>
        </w:tc>
        <w:tc>
          <w:tcPr>
            <w:tcW w:w="0" w:type="auto"/>
            <w:hideMark/>
          </w:tcPr>
          <w:p w:rsidR="00DF7AFD" w:rsidRDefault="00DF7AFD">
            <w:pPr>
              <w:rPr>
                <w:sz w:val="24"/>
                <w:szCs w:val="24"/>
              </w:rPr>
            </w:pPr>
            <w:r>
              <w:t>163</w:t>
            </w:r>
          </w:p>
        </w:tc>
      </w:tr>
      <w:tr w:rsidR="00DF7AFD" w:rsidTr="00DF7AFD">
        <w:trPr>
          <w:trHeight w:val="20"/>
        </w:trPr>
        <w:tc>
          <w:tcPr>
            <w:tcW w:w="0" w:type="auto"/>
            <w:hideMark/>
          </w:tcPr>
          <w:p w:rsidR="00DF7AFD" w:rsidRDefault="00DF7AFD">
            <w:pPr>
              <w:rPr>
                <w:sz w:val="24"/>
                <w:szCs w:val="24"/>
              </w:rPr>
            </w:pPr>
            <w:r>
              <w:rPr>
                <w:b/>
                <w:bCs/>
              </w:rPr>
              <w:t>Á</w:t>
            </w:r>
          </w:p>
        </w:tc>
        <w:tc>
          <w:tcPr>
            <w:tcW w:w="0" w:type="auto"/>
            <w:hideMark/>
          </w:tcPr>
          <w:p w:rsidR="00DF7AFD" w:rsidRDefault="00DF7AFD">
            <w:pPr>
              <w:rPr>
                <w:sz w:val="24"/>
                <w:szCs w:val="24"/>
              </w:rPr>
            </w:pPr>
            <w:r>
              <w:t>193</w:t>
            </w:r>
          </w:p>
        </w:tc>
        <w:tc>
          <w:tcPr>
            <w:tcW w:w="0" w:type="auto"/>
            <w:hideMark/>
          </w:tcPr>
          <w:p w:rsidR="00DF7AFD" w:rsidRDefault="00DF7AFD">
            <w:pPr>
              <w:rPr>
                <w:sz w:val="24"/>
                <w:szCs w:val="24"/>
              </w:rPr>
            </w:pPr>
            <w:r>
              <w:t>U+00C1</w:t>
            </w:r>
          </w:p>
        </w:tc>
        <w:tc>
          <w:tcPr>
            <w:tcW w:w="0" w:type="auto"/>
            <w:hideMark/>
          </w:tcPr>
          <w:p w:rsidR="00DF7AFD" w:rsidRDefault="00DF7AFD">
            <w:pPr>
              <w:rPr>
                <w:sz w:val="24"/>
                <w:szCs w:val="24"/>
              </w:rPr>
            </w:pPr>
            <w:r>
              <w:t>181</w:t>
            </w:r>
          </w:p>
        </w:tc>
      </w:tr>
      <w:tr w:rsidR="00DF7AFD" w:rsidTr="00DF7AFD">
        <w:trPr>
          <w:trHeight w:val="20"/>
        </w:trPr>
        <w:tc>
          <w:tcPr>
            <w:tcW w:w="0" w:type="auto"/>
            <w:hideMark/>
          </w:tcPr>
          <w:p w:rsidR="00DF7AFD" w:rsidRDefault="00DF7AFD">
            <w:pPr>
              <w:rPr>
                <w:sz w:val="24"/>
                <w:szCs w:val="24"/>
              </w:rPr>
            </w:pPr>
            <w:r>
              <w:rPr>
                <w:b/>
                <w:bCs/>
              </w:rPr>
              <w:t>É</w:t>
            </w:r>
          </w:p>
        </w:tc>
        <w:tc>
          <w:tcPr>
            <w:tcW w:w="0" w:type="auto"/>
            <w:hideMark/>
          </w:tcPr>
          <w:p w:rsidR="00DF7AFD" w:rsidRDefault="00DF7AFD">
            <w:pPr>
              <w:rPr>
                <w:sz w:val="24"/>
                <w:szCs w:val="24"/>
              </w:rPr>
            </w:pPr>
            <w:r>
              <w:t>201</w:t>
            </w:r>
          </w:p>
        </w:tc>
        <w:tc>
          <w:tcPr>
            <w:tcW w:w="0" w:type="auto"/>
            <w:hideMark/>
          </w:tcPr>
          <w:p w:rsidR="00DF7AFD" w:rsidRDefault="00DF7AFD">
            <w:pPr>
              <w:rPr>
                <w:sz w:val="24"/>
                <w:szCs w:val="24"/>
              </w:rPr>
            </w:pPr>
            <w:r>
              <w:t>U+00C9</w:t>
            </w:r>
          </w:p>
        </w:tc>
        <w:tc>
          <w:tcPr>
            <w:tcW w:w="0" w:type="auto"/>
            <w:hideMark/>
          </w:tcPr>
          <w:p w:rsidR="00DF7AFD" w:rsidRDefault="00DF7AFD">
            <w:pPr>
              <w:rPr>
                <w:sz w:val="24"/>
                <w:szCs w:val="24"/>
              </w:rPr>
            </w:pPr>
            <w:r>
              <w:t>144</w:t>
            </w:r>
          </w:p>
        </w:tc>
      </w:tr>
      <w:tr w:rsidR="00DF7AFD" w:rsidTr="00DF7AFD">
        <w:trPr>
          <w:trHeight w:val="20"/>
        </w:trPr>
        <w:tc>
          <w:tcPr>
            <w:tcW w:w="0" w:type="auto"/>
            <w:hideMark/>
          </w:tcPr>
          <w:p w:rsidR="00DF7AFD" w:rsidRDefault="00DF7AFD">
            <w:pPr>
              <w:rPr>
                <w:sz w:val="24"/>
                <w:szCs w:val="24"/>
              </w:rPr>
            </w:pPr>
            <w:r>
              <w:rPr>
                <w:b/>
                <w:bCs/>
              </w:rPr>
              <w:t>Í</w:t>
            </w:r>
          </w:p>
        </w:tc>
        <w:tc>
          <w:tcPr>
            <w:tcW w:w="0" w:type="auto"/>
            <w:hideMark/>
          </w:tcPr>
          <w:p w:rsidR="00DF7AFD" w:rsidRDefault="00DF7AFD">
            <w:pPr>
              <w:rPr>
                <w:sz w:val="24"/>
                <w:szCs w:val="24"/>
              </w:rPr>
            </w:pPr>
            <w:r>
              <w:t>205</w:t>
            </w:r>
          </w:p>
        </w:tc>
        <w:tc>
          <w:tcPr>
            <w:tcW w:w="0" w:type="auto"/>
            <w:hideMark/>
          </w:tcPr>
          <w:p w:rsidR="00DF7AFD" w:rsidRDefault="00DF7AFD">
            <w:pPr>
              <w:rPr>
                <w:sz w:val="24"/>
                <w:szCs w:val="24"/>
              </w:rPr>
            </w:pPr>
            <w:r>
              <w:t>U+00CD</w:t>
            </w:r>
          </w:p>
        </w:tc>
        <w:tc>
          <w:tcPr>
            <w:tcW w:w="0" w:type="auto"/>
            <w:hideMark/>
          </w:tcPr>
          <w:p w:rsidR="00DF7AFD" w:rsidRDefault="00DF7AFD">
            <w:pPr>
              <w:rPr>
                <w:sz w:val="24"/>
                <w:szCs w:val="24"/>
              </w:rPr>
            </w:pPr>
            <w:r>
              <w:t>214</w:t>
            </w:r>
          </w:p>
        </w:tc>
      </w:tr>
      <w:tr w:rsidR="00DF7AFD" w:rsidTr="00DF7AFD">
        <w:trPr>
          <w:trHeight w:val="20"/>
        </w:trPr>
        <w:tc>
          <w:tcPr>
            <w:tcW w:w="0" w:type="auto"/>
            <w:hideMark/>
          </w:tcPr>
          <w:p w:rsidR="00DF7AFD" w:rsidRDefault="00DF7AFD">
            <w:pPr>
              <w:rPr>
                <w:sz w:val="24"/>
                <w:szCs w:val="24"/>
              </w:rPr>
            </w:pPr>
            <w:r>
              <w:rPr>
                <w:b/>
                <w:bCs/>
              </w:rPr>
              <w:t>Ó</w:t>
            </w:r>
          </w:p>
        </w:tc>
        <w:tc>
          <w:tcPr>
            <w:tcW w:w="0" w:type="auto"/>
            <w:hideMark/>
          </w:tcPr>
          <w:p w:rsidR="00DF7AFD" w:rsidRDefault="00DF7AFD">
            <w:pPr>
              <w:rPr>
                <w:sz w:val="24"/>
                <w:szCs w:val="24"/>
              </w:rPr>
            </w:pPr>
            <w:r>
              <w:t>211</w:t>
            </w:r>
          </w:p>
        </w:tc>
        <w:tc>
          <w:tcPr>
            <w:tcW w:w="0" w:type="auto"/>
            <w:hideMark/>
          </w:tcPr>
          <w:p w:rsidR="00DF7AFD" w:rsidRDefault="00DF7AFD">
            <w:pPr>
              <w:rPr>
                <w:sz w:val="24"/>
                <w:szCs w:val="24"/>
              </w:rPr>
            </w:pPr>
            <w:r>
              <w:t>U+00D3</w:t>
            </w:r>
          </w:p>
        </w:tc>
        <w:tc>
          <w:tcPr>
            <w:tcW w:w="0" w:type="auto"/>
            <w:hideMark/>
          </w:tcPr>
          <w:p w:rsidR="00DF7AFD" w:rsidRDefault="00DF7AFD">
            <w:pPr>
              <w:rPr>
                <w:sz w:val="24"/>
                <w:szCs w:val="24"/>
              </w:rPr>
            </w:pPr>
            <w:r>
              <w:t>224</w:t>
            </w:r>
          </w:p>
        </w:tc>
      </w:tr>
      <w:tr w:rsidR="00DF7AFD" w:rsidTr="00DF7AFD">
        <w:trPr>
          <w:trHeight w:val="20"/>
        </w:trPr>
        <w:tc>
          <w:tcPr>
            <w:tcW w:w="0" w:type="auto"/>
            <w:hideMark/>
          </w:tcPr>
          <w:p w:rsidR="00DF7AFD" w:rsidRDefault="00DF7AFD">
            <w:pPr>
              <w:rPr>
                <w:sz w:val="24"/>
                <w:szCs w:val="24"/>
              </w:rPr>
            </w:pPr>
            <w:r>
              <w:rPr>
                <w:b/>
                <w:bCs/>
              </w:rPr>
              <w:t>Ú</w:t>
            </w:r>
          </w:p>
        </w:tc>
        <w:tc>
          <w:tcPr>
            <w:tcW w:w="0" w:type="auto"/>
            <w:hideMark/>
          </w:tcPr>
          <w:p w:rsidR="00DF7AFD" w:rsidRDefault="00DF7AFD">
            <w:pPr>
              <w:rPr>
                <w:sz w:val="24"/>
                <w:szCs w:val="24"/>
              </w:rPr>
            </w:pPr>
            <w:r>
              <w:t>218</w:t>
            </w:r>
          </w:p>
        </w:tc>
        <w:tc>
          <w:tcPr>
            <w:tcW w:w="0" w:type="auto"/>
            <w:hideMark/>
          </w:tcPr>
          <w:p w:rsidR="00DF7AFD" w:rsidRDefault="00DF7AFD">
            <w:pPr>
              <w:rPr>
                <w:sz w:val="24"/>
                <w:szCs w:val="24"/>
              </w:rPr>
            </w:pPr>
            <w:r>
              <w:t>U+00DA</w:t>
            </w:r>
          </w:p>
        </w:tc>
        <w:tc>
          <w:tcPr>
            <w:tcW w:w="0" w:type="auto"/>
            <w:hideMark/>
          </w:tcPr>
          <w:p w:rsidR="00DF7AFD" w:rsidRDefault="00DF7AFD">
            <w:pPr>
              <w:rPr>
                <w:sz w:val="24"/>
                <w:szCs w:val="24"/>
              </w:rPr>
            </w:pPr>
            <w:r>
              <w:t>233</w:t>
            </w:r>
          </w:p>
        </w:tc>
      </w:tr>
    </w:tbl>
    <w:p w:rsidR="00DF7AFD" w:rsidRPr="00DF7AFD" w:rsidRDefault="00DF7AFD" w:rsidP="00DF7AFD">
      <w:pPr>
        <w:pStyle w:val="NormalWeb"/>
        <w:rPr>
          <w:lang w:val="es-ES"/>
        </w:rPr>
      </w:pPr>
      <w:r w:rsidRPr="00DF7AFD">
        <w:rPr>
          <w:lang w:val="es-ES"/>
        </w:rPr>
        <w:t>Para poder escribir el acento en las computadoras que no tienen una tecla específica para esto, es posible utilizar varios métodos.</w:t>
      </w:r>
    </w:p>
    <w:p w:rsidR="00DF7AFD" w:rsidRPr="00DF7AFD" w:rsidRDefault="00DF7AFD" w:rsidP="00DF7AFD">
      <w:pPr>
        <w:pStyle w:val="NormalWeb"/>
        <w:rPr>
          <w:lang w:val="es-ES"/>
        </w:rPr>
      </w:pPr>
      <w:r w:rsidRPr="00DF7AFD">
        <w:rPr>
          <w:lang w:val="es-ES"/>
        </w:rPr>
        <w:t xml:space="preserve">En </w:t>
      </w:r>
      <w:hyperlink r:id="rId57" w:tooltip="MS-DOS" w:history="1">
        <w:r w:rsidRPr="00DF7AFD">
          <w:rPr>
            <w:rStyle w:val="Hyperlink"/>
            <w:lang w:val="es-ES"/>
          </w:rPr>
          <w:t>MS-DOS</w:t>
        </w:r>
      </w:hyperlink>
      <w:r w:rsidRPr="00DF7AFD">
        <w:rPr>
          <w:lang w:val="es-ES"/>
        </w:rPr>
        <w:t xml:space="preserve"> y </w:t>
      </w:r>
      <w:hyperlink r:id="rId58" w:tooltip="Windows" w:history="1">
        <w:r w:rsidRPr="00DF7AFD">
          <w:rPr>
            <w:rStyle w:val="Hyperlink"/>
            <w:lang w:val="es-ES"/>
          </w:rPr>
          <w:t>Windows</w:t>
        </w:r>
      </w:hyperlink>
      <w:r w:rsidRPr="00DF7AFD">
        <w:rPr>
          <w:lang w:val="es-ES"/>
        </w:rPr>
        <w:t xml:space="preserve"> la tecla </w:t>
      </w:r>
      <w:proofErr w:type="spellStart"/>
      <w:r w:rsidRPr="00DF7AFD">
        <w:rPr>
          <w:rStyle w:val="keyboard-key"/>
          <w:rFonts w:eastAsiaTheme="majorEastAsia"/>
          <w:sz w:val="20"/>
          <w:szCs w:val="20"/>
          <w:bdr w:val="single" w:sz="6" w:space="1" w:color="DDDDDD" w:frame="1"/>
          <w:shd w:val="clear" w:color="auto" w:fill="F9F9F9"/>
          <w:lang w:val="es-ES"/>
        </w:rPr>
        <w:t>Alt</w:t>
      </w:r>
      <w:proofErr w:type="spellEnd"/>
      <w:r w:rsidRPr="00DF7AFD">
        <w:rPr>
          <w:lang w:val="es-ES"/>
        </w:rPr>
        <w:t xml:space="preserve"> más un número decimal escrito en el teclado numérico. Si se agrega un cero a la izquierda del número, se utilizará la página de códigos en uso, por ejemplo </w:t>
      </w:r>
      <w:r w:rsidRPr="00DF7AFD">
        <w:rPr>
          <w:rStyle w:val="keyboard-key"/>
          <w:rFonts w:eastAsiaTheme="majorEastAsia"/>
          <w:sz w:val="20"/>
          <w:szCs w:val="20"/>
          <w:bdr w:val="single" w:sz="6" w:space="1" w:color="DDDDDD" w:frame="1"/>
          <w:shd w:val="clear" w:color="auto" w:fill="F9F9F9"/>
          <w:lang w:val="es-ES"/>
        </w:rPr>
        <w:t>Alt</w:t>
      </w:r>
      <w:r w:rsidRPr="00DF7AFD">
        <w:rPr>
          <w:lang w:val="es-ES"/>
        </w:rPr>
        <w:t>+</w:t>
      </w:r>
      <w:r w:rsidRPr="00DF7AFD">
        <w:rPr>
          <w:rStyle w:val="keyboard-key"/>
          <w:rFonts w:eastAsiaTheme="majorEastAsia"/>
          <w:sz w:val="20"/>
          <w:szCs w:val="20"/>
          <w:bdr w:val="single" w:sz="6" w:space="1" w:color="DDDDDD" w:frame="1"/>
          <w:shd w:val="clear" w:color="auto" w:fill="F9F9F9"/>
          <w:lang w:val="es-ES"/>
        </w:rPr>
        <w:t>0211</w:t>
      </w:r>
      <w:r w:rsidRPr="00DF7AFD">
        <w:rPr>
          <w:lang w:val="es-ES"/>
        </w:rPr>
        <w:t xml:space="preserve"> para </w:t>
      </w:r>
      <w:r w:rsidRPr="00DF7AFD">
        <w:rPr>
          <w:b/>
          <w:bCs/>
          <w:lang w:val="es-ES"/>
        </w:rPr>
        <w:t>Ó</w:t>
      </w:r>
      <w:r w:rsidRPr="00DF7AFD">
        <w:rPr>
          <w:lang w:val="es-ES"/>
        </w:rPr>
        <w:t xml:space="preserve">. En caso contrario, también dependiendo del idioma, los códigos corresponderán a por ejemplo CP850 o CP437, por ejemplo </w:t>
      </w:r>
      <w:r w:rsidRPr="00DF7AFD">
        <w:rPr>
          <w:rStyle w:val="keyboard-key"/>
          <w:rFonts w:eastAsiaTheme="majorEastAsia"/>
          <w:sz w:val="20"/>
          <w:szCs w:val="20"/>
          <w:bdr w:val="single" w:sz="6" w:space="1" w:color="DDDDDD" w:frame="1"/>
          <w:shd w:val="clear" w:color="auto" w:fill="F9F9F9"/>
          <w:lang w:val="es-ES"/>
        </w:rPr>
        <w:t>Alt</w:t>
      </w:r>
      <w:r w:rsidRPr="00DF7AFD">
        <w:rPr>
          <w:lang w:val="es-ES"/>
        </w:rPr>
        <w:t>+</w:t>
      </w:r>
      <w:r w:rsidRPr="00DF7AFD">
        <w:rPr>
          <w:rStyle w:val="keyboard-key"/>
          <w:rFonts w:eastAsiaTheme="majorEastAsia"/>
          <w:sz w:val="20"/>
          <w:szCs w:val="20"/>
          <w:bdr w:val="single" w:sz="6" w:space="1" w:color="DDDDDD" w:frame="1"/>
          <w:shd w:val="clear" w:color="auto" w:fill="F9F9F9"/>
          <w:lang w:val="es-ES"/>
        </w:rPr>
        <w:t>130</w:t>
      </w:r>
      <w:r w:rsidRPr="00DF7AFD">
        <w:rPr>
          <w:lang w:val="es-ES"/>
        </w:rPr>
        <w:t xml:space="preserve"> para </w:t>
      </w:r>
      <w:r w:rsidRPr="00DF7AFD">
        <w:rPr>
          <w:b/>
          <w:bCs/>
          <w:lang w:val="es-ES"/>
        </w:rPr>
        <w:t>é</w:t>
      </w:r>
      <w:r w:rsidRPr="00DF7AFD">
        <w:rPr>
          <w:lang w:val="es-ES"/>
        </w:rPr>
        <w:t>.</w:t>
      </w:r>
    </w:p>
    <w:p w:rsidR="00DF7AFD" w:rsidRDefault="00DF7AFD" w:rsidP="00DF7AFD">
      <w:pPr>
        <w:pStyle w:val="NormalWeb"/>
      </w:pPr>
      <w:r w:rsidRPr="00DF7AFD">
        <w:rPr>
          <w:lang w:val="es-ES"/>
        </w:rPr>
        <w:t xml:space="preserve">En </w:t>
      </w:r>
      <w:hyperlink r:id="rId59" w:tooltip="Macosx" w:history="1">
        <w:r w:rsidRPr="00DF7AFD">
          <w:rPr>
            <w:rStyle w:val="Hyperlink"/>
            <w:lang w:val="es-ES"/>
          </w:rPr>
          <w:t>Mac OS X</w:t>
        </w:r>
      </w:hyperlink>
      <w:r w:rsidRPr="00DF7AFD">
        <w:rPr>
          <w:lang w:val="es-ES"/>
        </w:rPr>
        <w:t xml:space="preserve">, presionando </w:t>
      </w:r>
      <w:proofErr w:type="spellStart"/>
      <w:r w:rsidRPr="00DF7AFD">
        <w:rPr>
          <w:rStyle w:val="keyboard-key"/>
          <w:rFonts w:eastAsiaTheme="majorEastAsia"/>
          <w:sz w:val="20"/>
          <w:szCs w:val="20"/>
          <w:bdr w:val="single" w:sz="6" w:space="1" w:color="DDDDDD" w:frame="1"/>
          <w:shd w:val="clear" w:color="auto" w:fill="F9F9F9"/>
          <w:lang w:val="es-ES"/>
        </w:rPr>
        <w:t>Alt</w:t>
      </w:r>
      <w:r w:rsidRPr="00DF7AFD">
        <w:rPr>
          <w:lang w:val="es-ES"/>
        </w:rPr>
        <w:t>+</w:t>
      </w:r>
      <w:r w:rsidRPr="00DF7AFD">
        <w:rPr>
          <w:rStyle w:val="keyboard-key"/>
          <w:rFonts w:eastAsiaTheme="majorEastAsia"/>
          <w:sz w:val="20"/>
          <w:szCs w:val="20"/>
          <w:bdr w:val="single" w:sz="6" w:space="1" w:color="DDDDDD" w:frame="1"/>
          <w:shd w:val="clear" w:color="auto" w:fill="F9F9F9"/>
          <w:lang w:val="es-ES"/>
        </w:rPr>
        <w:t>E</w:t>
      </w:r>
      <w:proofErr w:type="spellEnd"/>
      <w:r w:rsidRPr="00DF7AFD">
        <w:rPr>
          <w:lang w:val="es-ES"/>
        </w:rPr>
        <w:t xml:space="preserve">, seguido de la letra a acentuar. </w:t>
      </w:r>
      <w:proofErr w:type="spellStart"/>
      <w:r>
        <w:t>Por</w:t>
      </w:r>
      <w:proofErr w:type="spellEnd"/>
      <w:r>
        <w:t xml:space="preserve"> </w:t>
      </w:r>
      <w:proofErr w:type="spellStart"/>
      <w:r>
        <w:t>ejemplo</w:t>
      </w:r>
      <w:proofErr w:type="spellEnd"/>
      <w:r>
        <w:t xml:space="preserve"> </w:t>
      </w:r>
      <w:proofErr w:type="spellStart"/>
      <w:r>
        <w:rPr>
          <w:rStyle w:val="keyboard-key"/>
          <w:rFonts w:eastAsiaTheme="majorEastAsia"/>
          <w:sz w:val="20"/>
          <w:szCs w:val="20"/>
          <w:bdr w:val="single" w:sz="6" w:space="1" w:color="DDDDDD" w:frame="1"/>
          <w:shd w:val="clear" w:color="auto" w:fill="F9F9F9"/>
        </w:rPr>
        <w:t>Alt</w:t>
      </w:r>
      <w:r>
        <w:t>+</w:t>
      </w:r>
      <w:r>
        <w:rPr>
          <w:rStyle w:val="keyboard-key"/>
          <w:rFonts w:eastAsiaTheme="majorEastAsia"/>
          <w:sz w:val="20"/>
          <w:szCs w:val="20"/>
          <w:bdr w:val="single" w:sz="6" w:space="1" w:color="DDDDDD" w:frame="1"/>
          <w:shd w:val="clear" w:color="auto" w:fill="F9F9F9"/>
        </w:rPr>
        <w:t>E</w:t>
      </w:r>
      <w:proofErr w:type="spellEnd"/>
      <w:r>
        <w:t xml:space="preserve">, </w:t>
      </w:r>
      <w:proofErr w:type="spellStart"/>
      <w:r>
        <w:t>seguido</w:t>
      </w:r>
      <w:proofErr w:type="spellEnd"/>
      <w:r>
        <w:t xml:space="preserve"> de </w:t>
      </w:r>
      <w:proofErr w:type="gramStart"/>
      <w:r>
        <w:rPr>
          <w:rStyle w:val="keyboard-key"/>
          <w:rFonts w:eastAsiaTheme="majorEastAsia"/>
          <w:sz w:val="20"/>
          <w:szCs w:val="20"/>
          <w:bdr w:val="single" w:sz="6" w:space="1" w:color="DDDDDD" w:frame="1"/>
          <w:shd w:val="clear" w:color="auto" w:fill="F9F9F9"/>
        </w:rPr>
        <w:t>A</w:t>
      </w:r>
      <w:proofErr w:type="gramEnd"/>
      <w:r>
        <w:t xml:space="preserve"> </w:t>
      </w:r>
      <w:proofErr w:type="spellStart"/>
      <w:r>
        <w:t>para</w:t>
      </w:r>
      <w:proofErr w:type="spellEnd"/>
      <w:r>
        <w:t xml:space="preserve"> </w:t>
      </w:r>
      <w:r>
        <w:rPr>
          <w:b/>
          <w:bCs/>
        </w:rPr>
        <w:t>á</w:t>
      </w:r>
      <w:r>
        <w:t>.</w:t>
      </w:r>
    </w:p>
    <w:p w:rsidR="00DF7AFD" w:rsidRPr="00DF7AFD" w:rsidRDefault="00DF7AFD" w:rsidP="00DF7AFD">
      <w:pPr>
        <w:pStyle w:val="NormalWeb"/>
        <w:rPr>
          <w:lang w:val="es-ES"/>
        </w:rPr>
      </w:pPr>
    </w:p>
    <w:p w:rsidR="00DF7AFD" w:rsidRPr="00DF7AFD" w:rsidRDefault="00DF7AFD" w:rsidP="00DF7AFD">
      <w:pPr>
        <w:spacing w:before="100" w:beforeAutospacing="1" w:after="100" w:afterAutospacing="1" w:line="240" w:lineRule="auto"/>
        <w:rPr>
          <w:rFonts w:ascii="Times New Roman" w:eastAsia="Times New Roman" w:hAnsi="Times New Roman" w:cs="Times New Roman"/>
          <w:sz w:val="24"/>
          <w:szCs w:val="24"/>
          <w:lang w:val="es-ES"/>
        </w:rPr>
      </w:pPr>
    </w:p>
    <w:p w:rsidR="00560971" w:rsidRPr="00DF7AFD" w:rsidRDefault="00DF7AFD">
      <w:pPr>
        <w:rPr>
          <w:lang w:val="es-ES"/>
        </w:rPr>
      </w:pPr>
    </w:p>
    <w:sectPr w:rsidR="00560971" w:rsidRPr="00DF7AFD" w:rsidSect="00DF7AFD">
      <w:pgSz w:w="12240" w:h="15840"/>
      <w:pgMar w:top="81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F7AFD"/>
    <w:rsid w:val="00566921"/>
    <w:rsid w:val="00600C24"/>
    <w:rsid w:val="00D64389"/>
    <w:rsid w:val="00DF7A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389"/>
  </w:style>
  <w:style w:type="paragraph" w:styleId="Heading1">
    <w:name w:val="heading 1"/>
    <w:basedOn w:val="Normal"/>
    <w:link w:val="Heading1Char"/>
    <w:uiPriority w:val="9"/>
    <w:qFormat/>
    <w:rsid w:val="00DF7AF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F7A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F7A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7AFD"/>
    <w:rPr>
      <w:color w:val="0000FF"/>
      <w:u w:val="single"/>
    </w:rPr>
  </w:style>
  <w:style w:type="paragraph" w:styleId="NormalWeb">
    <w:name w:val="Normal (Web)"/>
    <w:basedOn w:val="Normal"/>
    <w:uiPriority w:val="99"/>
    <w:semiHidden/>
    <w:unhideWhenUsed/>
    <w:rsid w:val="00DF7A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F7AFD"/>
    <w:rPr>
      <w:rFonts w:ascii="Times New Roman" w:eastAsia="Times New Roman" w:hAnsi="Times New Roman" w:cs="Times New Roman"/>
      <w:b/>
      <w:bCs/>
      <w:kern w:val="36"/>
      <w:sz w:val="48"/>
      <w:szCs w:val="48"/>
    </w:rPr>
  </w:style>
  <w:style w:type="character" w:customStyle="1" w:styleId="ipa">
    <w:name w:val="ipa"/>
    <w:basedOn w:val="DefaultParagraphFont"/>
    <w:rsid w:val="00DF7AFD"/>
  </w:style>
  <w:style w:type="character" w:customStyle="1" w:styleId="Heading2Char">
    <w:name w:val="Heading 2 Char"/>
    <w:basedOn w:val="DefaultParagraphFont"/>
    <w:link w:val="Heading2"/>
    <w:uiPriority w:val="9"/>
    <w:semiHidden/>
    <w:rsid w:val="00DF7AF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F7AFD"/>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DF7AFD"/>
  </w:style>
  <w:style w:type="character" w:customStyle="1" w:styleId="editsection">
    <w:name w:val="editsection"/>
    <w:basedOn w:val="DefaultParagraphFont"/>
    <w:rsid w:val="00DF7AFD"/>
  </w:style>
  <w:style w:type="character" w:customStyle="1" w:styleId="keyboard-key">
    <w:name w:val="keyboard-key"/>
    <w:basedOn w:val="DefaultParagraphFont"/>
    <w:rsid w:val="00DF7AFD"/>
  </w:style>
  <w:style w:type="table" w:styleId="TableGrid">
    <w:name w:val="Table Grid"/>
    <w:basedOn w:val="TableNormal"/>
    <w:uiPriority w:val="59"/>
    <w:rsid w:val="00DF7A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3126530">
      <w:bodyDiv w:val="1"/>
      <w:marLeft w:val="0"/>
      <w:marRight w:val="0"/>
      <w:marTop w:val="0"/>
      <w:marBottom w:val="0"/>
      <w:divBdr>
        <w:top w:val="none" w:sz="0" w:space="0" w:color="auto"/>
        <w:left w:val="none" w:sz="0" w:space="0" w:color="auto"/>
        <w:bottom w:val="none" w:sz="0" w:space="0" w:color="auto"/>
        <w:right w:val="none" w:sz="0" w:space="0" w:color="auto"/>
      </w:divBdr>
      <w:divsChild>
        <w:div w:id="1010372490">
          <w:marLeft w:val="0"/>
          <w:marRight w:val="0"/>
          <w:marTop w:val="0"/>
          <w:marBottom w:val="0"/>
          <w:divBdr>
            <w:top w:val="none" w:sz="0" w:space="0" w:color="auto"/>
            <w:left w:val="none" w:sz="0" w:space="0" w:color="auto"/>
            <w:bottom w:val="none" w:sz="0" w:space="0" w:color="auto"/>
            <w:right w:val="none" w:sz="0" w:space="0" w:color="auto"/>
          </w:divBdr>
          <w:divsChild>
            <w:div w:id="316688275">
              <w:marLeft w:val="0"/>
              <w:marRight w:val="0"/>
              <w:marTop w:val="0"/>
              <w:marBottom w:val="0"/>
              <w:divBdr>
                <w:top w:val="none" w:sz="0" w:space="0" w:color="auto"/>
                <w:left w:val="none" w:sz="0" w:space="0" w:color="auto"/>
                <w:bottom w:val="none" w:sz="0" w:space="0" w:color="auto"/>
                <w:right w:val="none" w:sz="0" w:space="0" w:color="auto"/>
              </w:divBdr>
            </w:div>
            <w:div w:id="1943295884">
              <w:marLeft w:val="0"/>
              <w:marRight w:val="0"/>
              <w:marTop w:val="0"/>
              <w:marBottom w:val="0"/>
              <w:divBdr>
                <w:top w:val="none" w:sz="0" w:space="0" w:color="auto"/>
                <w:left w:val="none" w:sz="0" w:space="0" w:color="auto"/>
                <w:bottom w:val="none" w:sz="0" w:space="0" w:color="auto"/>
                <w:right w:val="none" w:sz="0" w:space="0" w:color="auto"/>
              </w:divBdr>
              <w:divsChild>
                <w:div w:id="1665621792">
                  <w:marLeft w:val="0"/>
                  <w:marRight w:val="0"/>
                  <w:marTop w:val="0"/>
                  <w:marBottom w:val="0"/>
                  <w:divBdr>
                    <w:top w:val="none" w:sz="0" w:space="0" w:color="auto"/>
                    <w:left w:val="none" w:sz="0" w:space="0" w:color="auto"/>
                    <w:bottom w:val="none" w:sz="0" w:space="0" w:color="auto"/>
                    <w:right w:val="none" w:sz="0" w:space="0" w:color="auto"/>
                  </w:divBdr>
                </w:div>
                <w:div w:id="191662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214217">
      <w:bodyDiv w:val="1"/>
      <w:marLeft w:val="0"/>
      <w:marRight w:val="0"/>
      <w:marTop w:val="0"/>
      <w:marBottom w:val="0"/>
      <w:divBdr>
        <w:top w:val="none" w:sz="0" w:space="0" w:color="auto"/>
        <w:left w:val="none" w:sz="0" w:space="0" w:color="auto"/>
        <w:bottom w:val="none" w:sz="0" w:space="0" w:color="auto"/>
        <w:right w:val="none" w:sz="0" w:space="0" w:color="auto"/>
      </w:divBdr>
      <w:divsChild>
        <w:div w:id="1365247552">
          <w:marLeft w:val="0"/>
          <w:marRight w:val="0"/>
          <w:marTop w:val="0"/>
          <w:marBottom w:val="0"/>
          <w:divBdr>
            <w:top w:val="none" w:sz="0" w:space="0" w:color="auto"/>
            <w:left w:val="none" w:sz="0" w:space="0" w:color="auto"/>
            <w:bottom w:val="none" w:sz="0" w:space="0" w:color="auto"/>
            <w:right w:val="none" w:sz="0" w:space="0" w:color="auto"/>
          </w:divBdr>
        </w:div>
      </w:divsChild>
    </w:div>
    <w:div w:id="1782652894">
      <w:bodyDiv w:val="1"/>
      <w:marLeft w:val="0"/>
      <w:marRight w:val="0"/>
      <w:marTop w:val="0"/>
      <w:marBottom w:val="0"/>
      <w:divBdr>
        <w:top w:val="none" w:sz="0" w:space="0" w:color="auto"/>
        <w:left w:val="none" w:sz="0" w:space="0" w:color="auto"/>
        <w:bottom w:val="none" w:sz="0" w:space="0" w:color="auto"/>
        <w:right w:val="none" w:sz="0" w:space="0" w:color="auto"/>
      </w:divBdr>
    </w:div>
    <w:div w:id="180225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Hispanoam%C3%A9rica" TargetMode="External"/><Relationship Id="rId18" Type="http://schemas.openxmlformats.org/officeDocument/2006/relationships/hyperlink" Target="http://es.wikipedia.org/wiki/Ye%C3%ADsmo" TargetMode="External"/><Relationship Id="rId26" Type="http://schemas.openxmlformats.org/officeDocument/2006/relationships/hyperlink" Target="http://es.wikipedia.org/wiki/Acento_agudo" TargetMode="External"/><Relationship Id="rId39" Type="http://schemas.openxmlformats.org/officeDocument/2006/relationships/hyperlink" Target="http://es.wikipedia.org/w/index.php?title=Acento_fonol%C3%B3gico&amp;action=edit&amp;redlink=1" TargetMode="External"/><Relationship Id="rId21" Type="http://schemas.openxmlformats.org/officeDocument/2006/relationships/hyperlink" Target="http://es.wikipedia.org/wiki/Alfabeto_latino" TargetMode="External"/><Relationship Id="rId34" Type="http://schemas.openxmlformats.org/officeDocument/2006/relationships/hyperlink" Target="http://es.wikipedia.org/wiki/Acento_pros%C3%B3dico" TargetMode="External"/><Relationship Id="rId42" Type="http://schemas.openxmlformats.org/officeDocument/2006/relationships/hyperlink" Target="http://es.wikipedia.org/wiki/Idioma_h%C3%BAngaro" TargetMode="External"/><Relationship Id="rId47" Type="http://schemas.openxmlformats.org/officeDocument/2006/relationships/hyperlink" Target="http://es.wikipedia.org/wiki/H%C3%A1%C4%8Dek" TargetMode="External"/><Relationship Id="rId50" Type="http://schemas.openxmlformats.org/officeDocument/2006/relationships/hyperlink" Target="http://es.wikipedia.org/wiki/Codificaci%C3%B3n_de_caracteres" TargetMode="External"/><Relationship Id="rId55" Type="http://schemas.openxmlformats.org/officeDocument/2006/relationships/hyperlink" Target="http://es.wikipedia.org/wiki/%C3%93micron" TargetMode="External"/><Relationship Id="rId7" Type="http://schemas.openxmlformats.org/officeDocument/2006/relationships/hyperlink" Target="http://es.wikipedia.org/wiki/Siglo_XVIII" TargetMode="External"/><Relationship Id="rId2" Type="http://schemas.openxmlformats.org/officeDocument/2006/relationships/settings" Target="settings.xml"/><Relationship Id="rId16" Type="http://schemas.openxmlformats.org/officeDocument/2006/relationships/hyperlink" Target="http://es.wikipedia.org/wiki/Seseo" TargetMode="External"/><Relationship Id="rId20" Type="http://schemas.openxmlformats.org/officeDocument/2006/relationships/hyperlink" Target="http://es.wikipedia.org/w/index.php?title=Tildaci%C3%B3n&amp;action=edit&amp;redlink=1" TargetMode="External"/><Relationship Id="rId29" Type="http://schemas.openxmlformats.org/officeDocument/2006/relationships/hyperlink" Target="http://es.wikipedia.org/wiki/Idioma_lombardo" TargetMode="External"/><Relationship Id="rId41" Type="http://schemas.openxmlformats.org/officeDocument/2006/relationships/hyperlink" Target="http://es.wikipedia.org/wiki/Tono_%28ling%C3%BC%C3%ADstica%29" TargetMode="External"/><Relationship Id="rId54" Type="http://schemas.openxmlformats.org/officeDocument/2006/relationships/hyperlink" Target="http://es.wikipedia.org/wiki/%CE%99" TargetMode="External"/><Relationship Id="rId1" Type="http://schemas.openxmlformats.org/officeDocument/2006/relationships/styles" Target="styles.xml"/><Relationship Id="rId6" Type="http://schemas.openxmlformats.org/officeDocument/2006/relationships/hyperlink" Target="http://es.wikipedia.org/wiki/Lengua_est%C3%A1ndar" TargetMode="External"/><Relationship Id="rId11" Type="http://schemas.openxmlformats.org/officeDocument/2006/relationships/hyperlink" Target="http://es.wikipedia.org/wiki/Fonema" TargetMode="External"/><Relationship Id="rId24" Type="http://schemas.openxmlformats.org/officeDocument/2006/relationships/hyperlink" Target="http://es.wikipedia.org/wiki/Signo_diacr%C3%ADtico" TargetMode="External"/><Relationship Id="rId32" Type="http://schemas.openxmlformats.org/officeDocument/2006/relationships/hyperlink" Target="http://es.wikipedia.org/wiki/Idioma_guaran%C3%AD" TargetMode="External"/><Relationship Id="rId37" Type="http://schemas.openxmlformats.org/officeDocument/2006/relationships/hyperlink" Target="http://es.wikipedia.org/wiki/Diccionario_de_la_lengua_espa%C3%B1ola_de_la_Real_Academia_Espa%C3%B1ola" TargetMode="External"/><Relationship Id="rId40" Type="http://schemas.openxmlformats.org/officeDocument/2006/relationships/hyperlink" Target="http://es.wikipedia.org/w/index.php?title=Cantidad_voc%C3%A1lica&amp;action=edit&amp;redlink=1" TargetMode="External"/><Relationship Id="rId45" Type="http://schemas.openxmlformats.org/officeDocument/2006/relationships/hyperlink" Target="http://es.wikipedia.org/w/index.php?title=Cantidad_voc%C3%A1lica&amp;action=edit&amp;redlink=1" TargetMode="External"/><Relationship Id="rId53" Type="http://schemas.openxmlformats.org/officeDocument/2006/relationships/hyperlink" Target="http://es.wikipedia.org/wiki/Unicode" TargetMode="External"/><Relationship Id="rId58" Type="http://schemas.openxmlformats.org/officeDocument/2006/relationships/hyperlink" Target="http://es.wikipedia.org/wiki/Windows" TargetMode="External"/><Relationship Id="rId5" Type="http://schemas.openxmlformats.org/officeDocument/2006/relationships/hyperlink" Target="http://es.wikipedia.org/wiki/Escritura" TargetMode="External"/><Relationship Id="rId15" Type="http://schemas.openxmlformats.org/officeDocument/2006/relationships/hyperlink" Target="http://es.wikipedia.org/wiki/Betacismo" TargetMode="External"/><Relationship Id="rId23" Type="http://schemas.openxmlformats.org/officeDocument/2006/relationships/hyperlink" Target="http://es.wikipedia.org/wiki/Crema" TargetMode="External"/><Relationship Id="rId28" Type="http://schemas.openxmlformats.org/officeDocument/2006/relationships/hyperlink" Target="http://es.wikipedia.org/wiki/Acento_circunflejo" TargetMode="External"/><Relationship Id="rId36" Type="http://schemas.openxmlformats.org/officeDocument/2006/relationships/hyperlink" Target="http://es.wikipedia.org/wiki/Real_Academia_Espa%C3%B1ola" TargetMode="External"/><Relationship Id="rId49" Type="http://schemas.openxmlformats.org/officeDocument/2006/relationships/hyperlink" Target="http://es.wikipedia.org/wiki/Acentuaci%C3%B3n_del_idioma_espa%C3%B1ol" TargetMode="External"/><Relationship Id="rId57" Type="http://schemas.openxmlformats.org/officeDocument/2006/relationships/hyperlink" Target="http://es.wikipedia.org/wiki/MS-DOS" TargetMode="External"/><Relationship Id="rId61" Type="http://schemas.openxmlformats.org/officeDocument/2006/relationships/theme" Target="theme/theme1.xml"/><Relationship Id="rId10" Type="http://schemas.openxmlformats.org/officeDocument/2006/relationships/hyperlink" Target="http://es.wikipedia.org/wiki/Graf%C3%ADa" TargetMode="External"/><Relationship Id="rId19" Type="http://schemas.openxmlformats.org/officeDocument/2006/relationships/hyperlink" Target="http://es.wikipedia.org/wiki/Acentuaci%C3%B3n" TargetMode="External"/><Relationship Id="rId31" Type="http://schemas.openxmlformats.org/officeDocument/2006/relationships/hyperlink" Target="http://es.wikipedia.org/wiki/Idioma_griego" TargetMode="External"/><Relationship Id="rId44" Type="http://schemas.openxmlformats.org/officeDocument/2006/relationships/hyperlink" Target="http://es.wikipedia.org/wiki/Lat%C3%ADn" TargetMode="External"/><Relationship Id="rId52" Type="http://schemas.openxmlformats.org/officeDocument/2006/relationships/hyperlink" Target="http://es.wikipedia.org/wiki/ISO_8859-1" TargetMode="External"/><Relationship Id="rId60" Type="http://schemas.openxmlformats.org/officeDocument/2006/relationships/fontTable" Target="fontTable.xml"/><Relationship Id="rId4" Type="http://schemas.openxmlformats.org/officeDocument/2006/relationships/hyperlink" Target="http://es.wikipedia.org/wiki/Reglas_del_arte" TargetMode="External"/><Relationship Id="rId9" Type="http://schemas.openxmlformats.org/officeDocument/2006/relationships/hyperlink" Target="http://es.wikipedia.org/wiki/Real_Academia_Espa%C3%B1ola" TargetMode="External"/><Relationship Id="rId14" Type="http://schemas.openxmlformats.org/officeDocument/2006/relationships/hyperlink" Target="http://es.wikipedia.org/wiki/Filipinas" TargetMode="External"/><Relationship Id="rId22" Type="http://schemas.openxmlformats.org/officeDocument/2006/relationships/hyperlink" Target="http://es.wikipedia.org/wiki/Di%C3%A9resis" TargetMode="External"/><Relationship Id="rId27" Type="http://schemas.openxmlformats.org/officeDocument/2006/relationships/hyperlink" Target="http://es.wikipedia.org/wiki/Acento_grave" TargetMode="External"/><Relationship Id="rId30" Type="http://schemas.openxmlformats.org/officeDocument/2006/relationships/hyperlink" Target="http://es.wikipedia.org/wiki/AFI" TargetMode="External"/><Relationship Id="rId35" Type="http://schemas.openxmlformats.org/officeDocument/2006/relationships/hyperlink" Target="http://es.wikipedia.org/wiki/%C3%91" TargetMode="External"/><Relationship Id="rId43" Type="http://schemas.openxmlformats.org/officeDocument/2006/relationships/hyperlink" Target="http://es.wikipedia.org/wiki/Idioma_irland%C3%A9s" TargetMode="External"/><Relationship Id="rId48" Type="http://schemas.openxmlformats.org/officeDocument/2006/relationships/hyperlink" Target="http://es.wikipedia.org/wiki/Idioma_checo" TargetMode="External"/><Relationship Id="rId56" Type="http://schemas.openxmlformats.org/officeDocument/2006/relationships/hyperlink" Target="http://es.wikipedia.org/wiki/%C3%8Dpsilon" TargetMode="External"/><Relationship Id="rId8" Type="http://schemas.openxmlformats.org/officeDocument/2006/relationships/hyperlink" Target="http://es.wikipedia.org/wiki/1727" TargetMode="External"/><Relationship Id="rId51" Type="http://schemas.openxmlformats.org/officeDocument/2006/relationships/hyperlink" Target="http://es.wikipedia.org/wiki/CP850" TargetMode="External"/><Relationship Id="rId3" Type="http://schemas.openxmlformats.org/officeDocument/2006/relationships/webSettings" Target="webSettings.xml"/><Relationship Id="rId12" Type="http://schemas.openxmlformats.org/officeDocument/2006/relationships/hyperlink" Target="http://es.wikipedia.org/wiki/Etimolog%C3%ADa" TargetMode="External"/><Relationship Id="rId17" Type="http://schemas.openxmlformats.org/officeDocument/2006/relationships/hyperlink" Target="http://es.wikipedia.org/wiki/Ceceo" TargetMode="External"/><Relationship Id="rId25" Type="http://schemas.openxmlformats.org/officeDocument/2006/relationships/hyperlink" Target="http://es.wikipedia.org/wiki/Acento_diacr%C3%ADtico" TargetMode="External"/><Relationship Id="rId33" Type="http://schemas.openxmlformats.org/officeDocument/2006/relationships/hyperlink" Target="http://es.wikipedia.org/wiki/Acento_agudo" TargetMode="External"/><Relationship Id="rId38" Type="http://schemas.openxmlformats.org/officeDocument/2006/relationships/hyperlink" Target="http://es.wikipedia.org/wiki/Acento_ortogr%C3%A1fico" TargetMode="External"/><Relationship Id="rId46" Type="http://schemas.openxmlformats.org/officeDocument/2006/relationships/hyperlink" Target="http://es.wikipedia.org/wiki/Idioma_polaco" TargetMode="External"/><Relationship Id="rId59" Type="http://schemas.openxmlformats.org/officeDocument/2006/relationships/hyperlink" Target="http://es.wikipedia.org/wiki/Maco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1845</Words>
  <Characters>10521</Characters>
  <Application>Microsoft Office Word</Application>
  <DocSecurity>0</DocSecurity>
  <Lines>87</Lines>
  <Paragraphs>24</Paragraphs>
  <ScaleCrop>false</ScaleCrop>
  <Company>ProLink</Company>
  <LinksUpToDate>false</LinksUpToDate>
  <CharactersWithSpaces>12342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2012-04-17T16:47:00Z</cp:lastPrinted>
  <dcterms:created xsi:type="dcterms:W3CDTF">2012-04-17T16:42:00Z</dcterms:created>
  <dcterms:modified xsi:type="dcterms:W3CDTF">2012-04-17T16:47:00Z</dcterms:modified>
</cp:coreProperties>
</file>